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8A" w:rsidRPr="0059467D" w:rsidRDefault="00E133EA" w:rsidP="007F0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467D">
        <w:rPr>
          <w:rFonts w:ascii="Times New Roman" w:hAnsi="Times New Roman" w:cs="Times New Roman"/>
          <w:b/>
          <w:sz w:val="24"/>
          <w:szCs w:val="24"/>
        </w:rPr>
        <w:t>18/2024</w:t>
      </w:r>
      <w:r w:rsidR="007F028A" w:rsidRPr="005946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9467D">
        <w:rPr>
          <w:rFonts w:ascii="Times New Roman" w:hAnsi="Times New Roman" w:cs="Times New Roman"/>
          <w:b/>
          <w:sz w:val="24"/>
          <w:szCs w:val="24"/>
        </w:rPr>
        <w:t xml:space="preserve">(02.21.) </w:t>
      </w:r>
      <w:r w:rsidR="007F028A" w:rsidRPr="0059467D">
        <w:rPr>
          <w:rFonts w:ascii="Times New Roman" w:hAnsi="Times New Roman" w:cs="Times New Roman"/>
          <w:b/>
          <w:sz w:val="24"/>
          <w:szCs w:val="24"/>
        </w:rPr>
        <w:t>számú uralkodó tagi határozat</w:t>
      </w:r>
    </w:p>
    <w:p w:rsidR="007F028A" w:rsidRPr="0059467D" w:rsidRDefault="007F028A" w:rsidP="007F0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28A" w:rsidRPr="0059467D" w:rsidRDefault="007F028A" w:rsidP="007F0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7D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59467D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59467D">
        <w:rPr>
          <w:rFonts w:ascii="Times New Roman" w:hAnsi="Times New Roman" w:cs="Times New Roman"/>
          <w:b/>
          <w:sz w:val="24"/>
          <w:szCs w:val="24"/>
        </w:rPr>
        <w:t xml:space="preserve">. Holding elismert vállalatcsoport </w:t>
      </w:r>
    </w:p>
    <w:p w:rsidR="007F028A" w:rsidRPr="0059467D" w:rsidRDefault="007F028A" w:rsidP="007F0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7D">
        <w:rPr>
          <w:rFonts w:ascii="Times New Roman" w:hAnsi="Times New Roman" w:cs="Times New Roman"/>
          <w:b/>
          <w:sz w:val="24"/>
          <w:szCs w:val="24"/>
        </w:rPr>
        <w:t>szervezeti integritást sértő események bejelentésének eljárásrendjéről szóló szabályzata</w:t>
      </w:r>
    </w:p>
    <w:p w:rsidR="007F028A" w:rsidRPr="0059467D" w:rsidRDefault="007F028A" w:rsidP="007F0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028A" w:rsidRPr="0059467D" w:rsidRDefault="007F028A" w:rsidP="007F0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9467D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59467D">
        <w:rPr>
          <w:rFonts w:ascii="Times New Roman" w:hAnsi="Times New Roman" w:cs="Times New Roman"/>
          <w:sz w:val="24"/>
          <w:szCs w:val="24"/>
        </w:rPr>
        <w:t>. Holding elismert vállalatcsoport létrehozásáról, az uralkodó tag irányítási, döntési és ellenőrzési jogairól, és az uralmi szerződés megkötéséről szóló 12/14/2015. számú BVOP határozat 1. pontja, valamint a 2015. február 26. napján megkötött, több alkalommal módosított Uralmi Szerződés 4.1. pont n) alpont</w:t>
      </w:r>
      <w:r w:rsidR="00E133EA" w:rsidRPr="0059467D">
        <w:rPr>
          <w:rFonts w:ascii="Times New Roman" w:hAnsi="Times New Roman" w:cs="Times New Roman"/>
          <w:sz w:val="24"/>
          <w:szCs w:val="24"/>
        </w:rPr>
        <w:t>,</w:t>
      </w:r>
      <w:r w:rsidRPr="0059467D">
        <w:rPr>
          <w:rFonts w:ascii="Times New Roman" w:hAnsi="Times New Roman" w:cs="Times New Roman"/>
          <w:sz w:val="24"/>
          <w:szCs w:val="24"/>
        </w:rPr>
        <w:t xml:space="preserve"> illetve 8. pontja szerinti jogkörömben eljárva, a </w:t>
      </w:r>
      <w:proofErr w:type="spellStart"/>
      <w:r w:rsidRPr="0059467D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59467D">
        <w:rPr>
          <w:rFonts w:ascii="Times New Roman" w:hAnsi="Times New Roman" w:cs="Times New Roman"/>
          <w:sz w:val="24"/>
          <w:szCs w:val="24"/>
        </w:rPr>
        <w:t xml:space="preserve">. Holding Korlátolt Felelősségű Társaság (székhely: 1064 Budapest, Rózsa utca 75-79., cégjegyzékszám: 01-09-200937) - mint Uralkodó Tag - képviseletében </w:t>
      </w:r>
      <w:r w:rsidRPr="0059467D">
        <w:rPr>
          <w:rFonts w:ascii="Times New Roman" w:hAnsi="Times New Roman" w:cs="Times New Roman"/>
          <w:b/>
          <w:sz w:val="24"/>
          <w:szCs w:val="24"/>
        </w:rPr>
        <w:t xml:space="preserve">kiadom a </w:t>
      </w:r>
      <w:proofErr w:type="spellStart"/>
      <w:r w:rsidRPr="0059467D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59467D">
        <w:rPr>
          <w:rFonts w:ascii="Times New Roman" w:hAnsi="Times New Roman" w:cs="Times New Roman"/>
          <w:b/>
          <w:sz w:val="24"/>
          <w:szCs w:val="24"/>
        </w:rPr>
        <w:t>. Holding elismert vállalatcsoport szervezetei integritást sértő események bejelentésének eljárásrendjéről szóló szabályzatát.</w:t>
      </w:r>
    </w:p>
    <w:p w:rsidR="007F028A" w:rsidRPr="0059467D" w:rsidRDefault="007F028A" w:rsidP="007F0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28A" w:rsidRPr="0059467D" w:rsidRDefault="007F028A" w:rsidP="007F028A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467D">
        <w:rPr>
          <w:rFonts w:ascii="Times New Roman" w:hAnsi="Times New Roman" w:cs="Times New Roman"/>
          <w:b/>
          <w:sz w:val="24"/>
          <w:szCs w:val="24"/>
        </w:rPr>
        <w:t xml:space="preserve">Budapest, </w:t>
      </w:r>
      <w:r w:rsidRPr="0059467D">
        <w:rPr>
          <w:rFonts w:ascii="Times New Roman" w:hAnsi="Times New Roman" w:cs="Times New Roman"/>
          <w:b/>
          <w:i/>
          <w:sz w:val="24"/>
          <w:szCs w:val="24"/>
        </w:rPr>
        <w:t>„az elektronikus dátumbélyegző szerint</w:t>
      </w:r>
      <w:r w:rsidR="00E133EA" w:rsidRPr="0059467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9467D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7F028A" w:rsidRPr="0059467D" w:rsidRDefault="007F028A" w:rsidP="007F0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3EA" w:rsidRPr="0059467D" w:rsidRDefault="00E133EA" w:rsidP="007F0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28A" w:rsidRPr="0059467D" w:rsidRDefault="007F028A" w:rsidP="007F028A">
      <w:pPr>
        <w:tabs>
          <w:tab w:val="center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7D">
        <w:rPr>
          <w:rFonts w:ascii="Times New Roman" w:hAnsi="Times New Roman" w:cs="Times New Roman"/>
          <w:b/>
          <w:sz w:val="24"/>
          <w:szCs w:val="24"/>
        </w:rPr>
        <w:tab/>
        <w:t xml:space="preserve">Csontos Gergely </w:t>
      </w:r>
      <w:proofErr w:type="spellStart"/>
      <w:r w:rsidRPr="0059467D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59467D">
        <w:rPr>
          <w:rFonts w:ascii="Times New Roman" w:hAnsi="Times New Roman" w:cs="Times New Roman"/>
          <w:b/>
          <w:sz w:val="24"/>
          <w:szCs w:val="24"/>
        </w:rPr>
        <w:t>. ezredes</w:t>
      </w:r>
    </w:p>
    <w:p w:rsidR="00136EF5" w:rsidRPr="0059467D" w:rsidRDefault="007F028A" w:rsidP="007F028A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7D">
        <w:rPr>
          <w:rFonts w:ascii="Times New Roman" w:hAnsi="Times New Roman" w:cs="Times New Roman"/>
          <w:b/>
          <w:sz w:val="24"/>
          <w:szCs w:val="24"/>
        </w:rPr>
        <w:t xml:space="preserve">     ügyvezető</w:t>
      </w:r>
    </w:p>
    <w:p w:rsidR="0089335F" w:rsidRPr="0059467D" w:rsidRDefault="0089335F" w:rsidP="00136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9335F" w:rsidRPr="0059467D" w:rsidSect="003879A8">
          <w:headerReference w:type="default" r:id="rId9"/>
          <w:footerReference w:type="default" r:id="rId10"/>
          <w:pgSz w:w="11906" w:h="16838" w:code="9"/>
          <w:pgMar w:top="1417" w:right="1417" w:bottom="1417" w:left="1417" w:header="284" w:footer="708" w:gutter="0"/>
          <w:cols w:space="708"/>
          <w:docGrid w:linePitch="360"/>
        </w:sectPr>
      </w:pPr>
    </w:p>
    <w:p w:rsidR="00875CC1" w:rsidRPr="0059467D" w:rsidRDefault="00875CC1" w:rsidP="00E65B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712577021"/>
        <w:docPartObj>
          <w:docPartGallery w:val="Table of Contents"/>
          <w:docPartUnique/>
        </w:docPartObj>
      </w:sdtPr>
      <w:sdtEndPr/>
      <w:sdtContent>
        <w:p w:rsidR="00F20547" w:rsidRPr="0059467D" w:rsidRDefault="00F20547" w:rsidP="00BB406F">
          <w:pPr>
            <w:pStyle w:val="Tartalomjegyzkcmsora"/>
            <w:spacing w:before="0" w:line="240" w:lineRule="auto"/>
            <w:jc w:val="center"/>
            <w:rPr>
              <w:rFonts w:ascii="Times New Roman" w:hAnsi="Times New Roman" w:cs="Times New Roman"/>
              <w:caps/>
              <w:color w:val="auto"/>
              <w:sz w:val="24"/>
              <w:szCs w:val="24"/>
            </w:rPr>
          </w:pPr>
          <w:r w:rsidRPr="0059467D">
            <w:rPr>
              <w:rFonts w:ascii="Times New Roman" w:hAnsi="Times New Roman" w:cs="Times New Roman"/>
              <w:caps/>
              <w:color w:val="auto"/>
              <w:sz w:val="24"/>
              <w:szCs w:val="24"/>
            </w:rPr>
            <w:t>Tartalom</w:t>
          </w:r>
        </w:p>
        <w:p w:rsidR="0089335F" w:rsidRPr="0059467D" w:rsidRDefault="0089335F" w:rsidP="00BB406F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C104CA" w:rsidRPr="0059467D" w:rsidRDefault="00F20547">
          <w:pPr>
            <w:pStyle w:val="TJ1"/>
            <w:tabs>
              <w:tab w:val="left" w:pos="851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hu-HU"/>
            </w:rPr>
          </w:pPr>
          <w:r w:rsidRPr="0059467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9467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9467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59338075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I.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FEJEZET: ÁLTALÁNOS RENDELKEZÉSEK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_Toc159338075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1"/>
            <w:tabs>
              <w:tab w:val="left" w:pos="851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76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II.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FEJEZET: TÁRGYI HATÁLY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_Toc159338076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1"/>
            <w:tabs>
              <w:tab w:val="left" w:pos="851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77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III.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FEJEZET: SZEMÉLYI HATÁLY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_Toc159338077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1"/>
            <w:tabs>
              <w:tab w:val="left" w:pos="851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78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IV.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FEJEZET: RÉSZLETES RENDELKEZÉSEK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_Toc159338078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2"/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79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7.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A szervezeti integritást sértő események kezelési rendjének célja, tartalma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_Toc159338079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2"/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80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8.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A szervezeti integritást sértő esemény fogalma, jellemzői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_Toc159338080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3"/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81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8.1.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A szervezeti integritást sértő esemény fogalma, kiemelt jelentőségű esemény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_Toc159338081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3"/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85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8.2.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A szervezeti integritást sértő események általános jellemzői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_Toc159338085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2"/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86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8.3.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A szervezeti integritást sértő események megelőzésével és kezelésével kapcsolatos felelősségek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_Toc159338086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2"/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87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8.4.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A szervezeti integritást sértő esemény bejelentése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_Toc159338087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2"/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88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8.5.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A Hatóságtól érkezett megkeresések ügyintézésének eljárási rendje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_Toc159338088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2"/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89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8.6.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A bejelentő védelmére vonatkozó rendelkezések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_Toc159338089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2"/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90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8.7.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A szervezeti integritást sértő esemény elhárításához szükséges, valamint azok megszüntetése érdekében tett intézkedések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_Toc159338090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2"/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91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8.8.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A szervezeti integritást sértő esemény megszüntetése, a sértő esemény bekövetkezésekor követendő eljárás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_Toc159338091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2"/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92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8.9.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Kiemelt jelentőségű szervezeti integritást sértő esemény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_Toc159338092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2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93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8.10.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Belső vagy külső ellenőrzés eredménye alapján szükséges intézkedés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_Toc159338093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2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94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8.11.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Jogkövetkezmények kezdeményezése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_Toc159338094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2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95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8.12.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A szervezeti integritást sértő eseményekkel kapcsolatos intézkedések, eljárások nyomon követése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_Toc159338095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04CA" w:rsidRPr="0059467D" w:rsidRDefault="00B96CBF">
          <w:pPr>
            <w:pStyle w:val="TJ1"/>
            <w:tabs>
              <w:tab w:val="left" w:pos="851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hu-HU"/>
            </w:rPr>
          </w:pPr>
          <w:hyperlink w:anchor="_Toc159338096" w:history="1"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V.</w:t>
            </w:r>
            <w:r w:rsidR="00C104CA" w:rsidRPr="0059467D">
              <w:rPr>
                <w:rFonts w:ascii="Times New Roman" w:eastAsiaTheme="minorEastAsia" w:hAnsi="Times New Roman" w:cs="Times New Roman"/>
                <w:noProof/>
                <w:lang w:eastAsia="hu-HU"/>
              </w:rPr>
              <w:tab/>
            </w:r>
            <w:r w:rsidR="00C104CA" w:rsidRPr="0059467D">
              <w:rPr>
                <w:rStyle w:val="Hiperhivatkozs"/>
                <w:rFonts w:ascii="Times New Roman" w:hAnsi="Times New Roman" w:cs="Times New Roman"/>
                <w:noProof/>
              </w:rPr>
              <w:t>FEJEZET: ZÁRÓ RENDELKEZÉSEK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instrText xml:space="preserve"> PAGEREF _Toc159338096 \h </w:instrTex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C104CA" w:rsidRPr="0059467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20547" w:rsidRPr="0059467D" w:rsidRDefault="00F20547" w:rsidP="000239A0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59467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875CC1" w:rsidRPr="0059467D" w:rsidRDefault="00875CC1" w:rsidP="000239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0239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3E5" w:rsidRPr="0059467D" w:rsidRDefault="005D43E5" w:rsidP="000239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3E5" w:rsidRPr="0059467D" w:rsidRDefault="005D43E5" w:rsidP="000239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775" w:rsidRPr="0059467D" w:rsidRDefault="00E57775" w:rsidP="000239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775" w:rsidRPr="0059467D" w:rsidRDefault="00E57775" w:rsidP="000239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0239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35F" w:rsidRPr="0059467D" w:rsidRDefault="0089335F" w:rsidP="003879A8">
      <w:pPr>
        <w:pStyle w:val="Cmsor1"/>
        <w:numPr>
          <w:ilvl w:val="0"/>
          <w:numId w:val="25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59338075"/>
      <w:r w:rsidRPr="0059467D">
        <w:rPr>
          <w:rFonts w:ascii="Times New Roman" w:hAnsi="Times New Roman" w:cs="Times New Roman"/>
          <w:color w:val="auto"/>
          <w:sz w:val="24"/>
          <w:szCs w:val="24"/>
        </w:rPr>
        <w:lastRenderedPageBreak/>
        <w:t>FEJEZET</w:t>
      </w:r>
      <w:r w:rsidR="00BE1B77" w:rsidRPr="0059467D">
        <w:rPr>
          <w:rFonts w:ascii="Times New Roman" w:hAnsi="Times New Roman" w:cs="Times New Roman"/>
          <w:color w:val="auto"/>
          <w:sz w:val="24"/>
          <w:szCs w:val="24"/>
        </w:rPr>
        <w:t>: ÁLTALÁNOS RENDELKEZÉSEK</w:t>
      </w:r>
      <w:bookmarkEnd w:id="1"/>
    </w:p>
    <w:p w:rsidR="00875CC1" w:rsidRPr="0059467D" w:rsidRDefault="00875CC1" w:rsidP="009E63A8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932B4" w:rsidRPr="0059467D" w:rsidRDefault="007F028A" w:rsidP="009E63A8">
      <w:pPr>
        <w:pStyle w:val="Listaszerbekezds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9467D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59467D">
        <w:rPr>
          <w:rFonts w:ascii="Times New Roman" w:hAnsi="Times New Roman" w:cs="Times New Roman"/>
          <w:sz w:val="24"/>
          <w:szCs w:val="24"/>
        </w:rPr>
        <w:t>. Holding elismert vállalatcsoport szervezetei integritást sértő események bejelentésének eljárásrendjéről szóló</w:t>
      </w:r>
      <w:r w:rsidR="006C0E7F" w:rsidRPr="0059467D">
        <w:rPr>
          <w:rFonts w:ascii="Times New Roman" w:hAnsi="Times New Roman" w:cs="Times New Roman"/>
          <w:sz w:val="24"/>
          <w:szCs w:val="24"/>
        </w:rPr>
        <w:t xml:space="preserve"> szabályzatának</w:t>
      </w:r>
      <w:r w:rsidRPr="0059467D">
        <w:rPr>
          <w:rFonts w:ascii="Times New Roman" w:hAnsi="Times New Roman" w:cs="Times New Roman"/>
          <w:sz w:val="24"/>
          <w:szCs w:val="24"/>
        </w:rPr>
        <w:t xml:space="preserve"> (a továbbiakban: s</w:t>
      </w:r>
      <w:r w:rsidRPr="0059467D">
        <w:rPr>
          <w:rFonts w:ascii="Times New Roman" w:hAnsi="Times New Roman" w:cs="Times New Roman"/>
          <w:b/>
          <w:sz w:val="24"/>
          <w:szCs w:val="24"/>
        </w:rPr>
        <w:t>zabályzat</w:t>
      </w:r>
      <w:r w:rsidRPr="0059467D">
        <w:rPr>
          <w:rFonts w:ascii="Times New Roman" w:hAnsi="Times New Roman" w:cs="Times New Roman"/>
          <w:sz w:val="24"/>
          <w:szCs w:val="24"/>
        </w:rPr>
        <w:t>) célja</w:t>
      </w:r>
      <w:r w:rsidR="00BD2089" w:rsidRPr="0059467D">
        <w:rPr>
          <w:rFonts w:ascii="Times New Roman" w:hAnsi="Times New Roman" w:cs="Times New Roman"/>
          <w:sz w:val="24"/>
          <w:szCs w:val="24"/>
        </w:rPr>
        <w:t xml:space="preserve"> -</w:t>
      </w:r>
      <w:r w:rsidR="006C0E7F" w:rsidRPr="0059467D">
        <w:rPr>
          <w:rFonts w:ascii="Times New Roman" w:hAnsi="Times New Roman" w:cs="Times New Roman"/>
          <w:sz w:val="24"/>
          <w:szCs w:val="24"/>
        </w:rPr>
        <w:t xml:space="preserve"> figyelemmel a panaszokról, a közérdekű bejelentésekről, valamint a visszaélések bejelentésével összefüggő szabályokról szóló 2023. évi XXV. törvény (a továbbiakban: </w:t>
      </w:r>
      <w:r w:rsidR="006C0E7F" w:rsidRPr="0059467D">
        <w:rPr>
          <w:rFonts w:ascii="Times New Roman" w:hAnsi="Times New Roman" w:cs="Times New Roman"/>
          <w:b/>
          <w:sz w:val="24"/>
          <w:szCs w:val="24"/>
        </w:rPr>
        <w:t>Panasztörvény</w:t>
      </w:r>
      <w:r w:rsidR="006C0E7F" w:rsidRPr="0059467D">
        <w:rPr>
          <w:rFonts w:ascii="Times New Roman" w:hAnsi="Times New Roman" w:cs="Times New Roman"/>
          <w:sz w:val="24"/>
          <w:szCs w:val="24"/>
        </w:rPr>
        <w:t>) rendelkezéseire</w:t>
      </w:r>
      <w:r w:rsidR="00BD2089" w:rsidRPr="0059467D">
        <w:rPr>
          <w:rFonts w:ascii="Times New Roman" w:hAnsi="Times New Roman" w:cs="Times New Roman"/>
          <w:sz w:val="24"/>
          <w:szCs w:val="24"/>
        </w:rPr>
        <w:t xml:space="preserve"> -</w:t>
      </w:r>
      <w:r w:rsidRPr="005946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67D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59467D">
        <w:rPr>
          <w:rFonts w:ascii="Times New Roman" w:hAnsi="Times New Roman" w:cs="Times New Roman"/>
          <w:sz w:val="24"/>
          <w:szCs w:val="24"/>
        </w:rPr>
        <w:t xml:space="preserve">. Holding elismert vállalatcsoport (a továbbiakban: </w:t>
      </w:r>
      <w:r w:rsidRPr="0059467D">
        <w:rPr>
          <w:rFonts w:ascii="Times New Roman" w:hAnsi="Times New Roman" w:cs="Times New Roman"/>
          <w:b/>
          <w:sz w:val="24"/>
          <w:szCs w:val="24"/>
        </w:rPr>
        <w:t>vállalatcsoport</w:t>
      </w:r>
      <w:r w:rsidRPr="0059467D">
        <w:rPr>
          <w:rFonts w:ascii="Times New Roman" w:hAnsi="Times New Roman" w:cs="Times New Roman"/>
          <w:sz w:val="24"/>
          <w:szCs w:val="24"/>
        </w:rPr>
        <w:t>) működésével kapcsolatosan felmerülő szervezeti integritást sértő események</w:t>
      </w:r>
      <w:r w:rsidR="006C0E7F" w:rsidRPr="0059467D">
        <w:rPr>
          <w:rFonts w:ascii="Times New Roman" w:hAnsi="Times New Roman" w:cs="Times New Roman"/>
          <w:sz w:val="24"/>
          <w:szCs w:val="24"/>
        </w:rPr>
        <w:t xml:space="preserve"> egységes rendszerben történő </w:t>
      </w:r>
      <w:r w:rsidRPr="0059467D">
        <w:rPr>
          <w:rFonts w:ascii="Times New Roman" w:hAnsi="Times New Roman" w:cs="Times New Roman"/>
          <w:sz w:val="24"/>
          <w:szCs w:val="24"/>
        </w:rPr>
        <w:t>kezelése.</w:t>
      </w:r>
    </w:p>
    <w:p w:rsidR="005D43E5" w:rsidRPr="009E63A8" w:rsidRDefault="005D43E5" w:rsidP="009E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2B4" w:rsidRPr="0059467D" w:rsidRDefault="000932B4" w:rsidP="003879A8">
      <w:pPr>
        <w:pStyle w:val="Listaszerbekezds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Az eljárásrendet </w:t>
      </w:r>
      <w:r w:rsidRPr="0059467D">
        <w:rPr>
          <w:rFonts w:ascii="Times New Roman" w:hAnsi="Times New Roman" w:cs="Times New Roman"/>
          <w:i/>
          <w:sz w:val="24"/>
          <w:szCs w:val="24"/>
        </w:rPr>
        <w:t xml:space="preserve">az európai uniós költségvetési források felhasználásának ellenőrzéséről szóló 2022. évi XXVII. törvény </w:t>
      </w:r>
      <w:r w:rsidRPr="0059467D">
        <w:rPr>
          <w:rFonts w:ascii="Times New Roman" w:hAnsi="Times New Roman" w:cs="Times New Roman"/>
          <w:sz w:val="24"/>
          <w:szCs w:val="24"/>
        </w:rPr>
        <w:t xml:space="preserve">alapján az Integritás Hatóságtól (a továbbiakban: </w:t>
      </w:r>
      <w:r w:rsidRPr="009E63A8">
        <w:rPr>
          <w:rFonts w:ascii="Times New Roman" w:hAnsi="Times New Roman" w:cs="Times New Roman"/>
          <w:b/>
          <w:sz w:val="24"/>
          <w:szCs w:val="24"/>
        </w:rPr>
        <w:t>Hatóság</w:t>
      </w:r>
      <w:r w:rsidRPr="0059467D">
        <w:rPr>
          <w:rFonts w:ascii="Times New Roman" w:hAnsi="Times New Roman" w:cs="Times New Roman"/>
          <w:sz w:val="24"/>
          <w:szCs w:val="24"/>
        </w:rPr>
        <w:t>) érkezett megkeresések teljesítése során is alkalmazni kell.</w:t>
      </w:r>
    </w:p>
    <w:p w:rsidR="003879A8" w:rsidRPr="0059467D" w:rsidRDefault="003879A8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35F" w:rsidRPr="0059467D" w:rsidRDefault="0089335F" w:rsidP="003879A8">
      <w:pPr>
        <w:pStyle w:val="Cmsor1"/>
        <w:numPr>
          <w:ilvl w:val="0"/>
          <w:numId w:val="25"/>
        </w:numPr>
        <w:spacing w:before="0" w:line="240" w:lineRule="auto"/>
        <w:ind w:left="0" w:firstLine="14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59338076"/>
      <w:r w:rsidRPr="0059467D">
        <w:rPr>
          <w:rFonts w:ascii="Times New Roman" w:hAnsi="Times New Roman" w:cs="Times New Roman"/>
          <w:color w:val="auto"/>
          <w:sz w:val="24"/>
          <w:szCs w:val="24"/>
        </w:rPr>
        <w:t>FEJEZET</w:t>
      </w:r>
      <w:r w:rsidR="00BE1B77" w:rsidRPr="0059467D">
        <w:rPr>
          <w:rFonts w:ascii="Times New Roman" w:hAnsi="Times New Roman" w:cs="Times New Roman"/>
          <w:color w:val="auto"/>
          <w:sz w:val="24"/>
          <w:szCs w:val="24"/>
        </w:rPr>
        <w:t>: TÁRGYI HATÁLY</w:t>
      </w:r>
      <w:bookmarkEnd w:id="2"/>
    </w:p>
    <w:p w:rsidR="0089335F" w:rsidRPr="0059467D" w:rsidRDefault="0089335F" w:rsidP="003879A8">
      <w:pPr>
        <w:pStyle w:val="Cmsor1"/>
        <w:spacing w:before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0"/>
          <w:numId w:val="14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Jelen szabályzat hatálya kiterjed a belső visszaélésekre érkezett bejelentések kezelésére, és a belső visszaélés-bejelentési rendszer működtetésére, bejelentők védelmére. </w:t>
      </w:r>
    </w:p>
    <w:p w:rsidR="000A6FBF" w:rsidRPr="0059467D" w:rsidRDefault="000A6FBF" w:rsidP="003879A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0"/>
          <w:numId w:val="14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szabályzat hatálya nem terjed ki azon cselekményre, amellyel kapcsolatban más jogszabály szerint kijelölt szerv jogosult és köteles eljárni.</w:t>
      </w:r>
    </w:p>
    <w:p w:rsidR="0089335F" w:rsidRPr="0059467D" w:rsidRDefault="0089335F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35F" w:rsidRPr="0059467D" w:rsidRDefault="0089335F" w:rsidP="003879A8">
      <w:pPr>
        <w:pStyle w:val="Cmsor1"/>
        <w:numPr>
          <w:ilvl w:val="0"/>
          <w:numId w:val="25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59338077"/>
      <w:r w:rsidRPr="0059467D">
        <w:rPr>
          <w:rFonts w:ascii="Times New Roman" w:hAnsi="Times New Roman" w:cs="Times New Roman"/>
          <w:color w:val="auto"/>
          <w:sz w:val="24"/>
          <w:szCs w:val="24"/>
        </w:rPr>
        <w:t>FEJEZET</w:t>
      </w:r>
      <w:r w:rsidR="00BE1B77" w:rsidRPr="0059467D">
        <w:rPr>
          <w:rFonts w:ascii="Times New Roman" w:hAnsi="Times New Roman" w:cs="Times New Roman"/>
          <w:color w:val="auto"/>
          <w:sz w:val="24"/>
          <w:szCs w:val="24"/>
        </w:rPr>
        <w:t>: SZEMÉLYI HATÁLY</w:t>
      </w:r>
      <w:bookmarkEnd w:id="3"/>
    </w:p>
    <w:p w:rsidR="00875CC1" w:rsidRPr="0059467D" w:rsidRDefault="00875CC1" w:rsidP="003879A8">
      <w:pPr>
        <w:pStyle w:val="Cmsor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Jelen szabályzat személyi hatálya kiterjed a </w:t>
      </w:r>
      <w:r w:rsidR="00D23E57" w:rsidRPr="0059467D">
        <w:rPr>
          <w:rFonts w:ascii="Times New Roman" w:hAnsi="Times New Roman" w:cs="Times New Roman"/>
          <w:sz w:val="24"/>
          <w:szCs w:val="24"/>
        </w:rPr>
        <w:t xml:space="preserve">vállalatcsoport Ellenőrzött Társaságainál [a továbbiakban: </w:t>
      </w:r>
      <w:r w:rsidR="00D23E57" w:rsidRPr="0059467D">
        <w:rPr>
          <w:rFonts w:ascii="Times New Roman" w:hAnsi="Times New Roman" w:cs="Times New Roman"/>
          <w:b/>
          <w:sz w:val="24"/>
          <w:szCs w:val="24"/>
        </w:rPr>
        <w:t>Társaság(ok)</w:t>
      </w:r>
      <w:r w:rsidR="00D23E57" w:rsidRPr="0059467D">
        <w:rPr>
          <w:rFonts w:ascii="Times New Roman" w:hAnsi="Times New Roman" w:cs="Times New Roman"/>
          <w:sz w:val="24"/>
          <w:szCs w:val="24"/>
        </w:rPr>
        <w:t xml:space="preserve">] </w:t>
      </w:r>
      <w:r w:rsidRPr="0059467D">
        <w:rPr>
          <w:rFonts w:ascii="Times New Roman" w:hAnsi="Times New Roman" w:cs="Times New Roman"/>
          <w:sz w:val="24"/>
          <w:szCs w:val="24"/>
        </w:rPr>
        <w:t>munkát végző</w:t>
      </w:r>
      <w:r w:rsidR="00BE1647" w:rsidRPr="0059467D">
        <w:rPr>
          <w:rFonts w:ascii="Times New Roman" w:hAnsi="Times New Roman" w:cs="Times New Roman"/>
          <w:sz w:val="24"/>
          <w:szCs w:val="24"/>
        </w:rPr>
        <w:t xml:space="preserve"> és a személyi állományába tartozó</w:t>
      </w:r>
      <w:r w:rsidRPr="0059467D">
        <w:rPr>
          <w:rFonts w:ascii="Times New Roman" w:hAnsi="Times New Roman" w:cs="Times New Roman"/>
          <w:sz w:val="24"/>
          <w:szCs w:val="24"/>
        </w:rPr>
        <w:t xml:space="preserve">, </w:t>
      </w:r>
      <w:r w:rsidR="00BE1647" w:rsidRPr="0059467D">
        <w:rPr>
          <w:rFonts w:ascii="Times New Roman" w:hAnsi="Times New Roman" w:cs="Times New Roman"/>
          <w:sz w:val="24"/>
          <w:szCs w:val="24"/>
        </w:rPr>
        <w:t xml:space="preserve">a munka törvénykönyvéről szóló 2012. évi I. törvény </w:t>
      </w:r>
      <w:r w:rsidRPr="0059467D">
        <w:rPr>
          <w:rFonts w:ascii="Times New Roman" w:hAnsi="Times New Roman" w:cs="Times New Roman"/>
          <w:sz w:val="24"/>
          <w:szCs w:val="24"/>
        </w:rPr>
        <w:t>hatálya alá tartozó munkavállalókra, a</w:t>
      </w:r>
      <w:r w:rsidR="00BE1647" w:rsidRPr="0059467D">
        <w:rPr>
          <w:rFonts w:ascii="Times New Roman" w:hAnsi="Times New Roman" w:cs="Times New Roman"/>
          <w:sz w:val="24"/>
          <w:szCs w:val="24"/>
        </w:rPr>
        <w:t xml:space="preserve"> rendvédelmi feladatokat ellátó szervek hivatásos állományának szolgálati jogviszonyáról szóló 2015. évi XLII. törvény</w:t>
      </w:r>
      <w:r w:rsidRPr="0059467D">
        <w:rPr>
          <w:rFonts w:ascii="Times New Roman" w:hAnsi="Times New Roman" w:cs="Times New Roman"/>
          <w:sz w:val="24"/>
          <w:szCs w:val="24"/>
        </w:rPr>
        <w:t xml:space="preserve"> </w:t>
      </w:r>
      <w:r w:rsidR="00BE1647" w:rsidRPr="0059467D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Pr="0059467D">
        <w:rPr>
          <w:rFonts w:ascii="Times New Roman" w:hAnsi="Times New Roman" w:cs="Times New Roman"/>
          <w:b/>
          <w:sz w:val="24"/>
          <w:szCs w:val="24"/>
        </w:rPr>
        <w:t>Hszt.</w:t>
      </w:r>
      <w:r w:rsidR="00BE1647" w:rsidRPr="0059467D">
        <w:rPr>
          <w:rFonts w:ascii="Times New Roman" w:hAnsi="Times New Roman" w:cs="Times New Roman"/>
          <w:b/>
          <w:sz w:val="24"/>
          <w:szCs w:val="24"/>
        </w:rPr>
        <w:t>)</w:t>
      </w:r>
      <w:r w:rsidRPr="0059467D">
        <w:rPr>
          <w:rFonts w:ascii="Times New Roman" w:hAnsi="Times New Roman" w:cs="Times New Roman"/>
          <w:sz w:val="24"/>
          <w:szCs w:val="24"/>
        </w:rPr>
        <w:t xml:space="preserve"> alapján a </w:t>
      </w:r>
      <w:r w:rsidR="00BE1647" w:rsidRPr="0059467D">
        <w:rPr>
          <w:rFonts w:ascii="Times New Roman" w:hAnsi="Times New Roman" w:cs="Times New Roman"/>
          <w:sz w:val="24"/>
          <w:szCs w:val="24"/>
        </w:rPr>
        <w:t xml:space="preserve">Büntetés-végrehajtás Országos Parancsnoksága </w:t>
      </w:r>
      <w:r w:rsidRPr="0059467D">
        <w:rPr>
          <w:rFonts w:ascii="Times New Roman" w:hAnsi="Times New Roman" w:cs="Times New Roman"/>
          <w:sz w:val="24"/>
          <w:szCs w:val="24"/>
        </w:rPr>
        <w:t xml:space="preserve">(Társaság és BVOP továbbiakban együtt: </w:t>
      </w:r>
      <w:r w:rsidRPr="0059467D">
        <w:rPr>
          <w:rFonts w:ascii="Times New Roman" w:hAnsi="Times New Roman" w:cs="Times New Roman"/>
          <w:b/>
          <w:sz w:val="24"/>
          <w:szCs w:val="24"/>
        </w:rPr>
        <w:t>foglalkoztató</w:t>
      </w:r>
      <w:r w:rsidRPr="0059467D">
        <w:rPr>
          <w:rFonts w:ascii="Times New Roman" w:hAnsi="Times New Roman" w:cs="Times New Roman"/>
          <w:sz w:val="24"/>
          <w:szCs w:val="24"/>
        </w:rPr>
        <w:t>) hivatásos szolgálati jogviszonyban álló, de munkavégzésre a Társaság</w:t>
      </w:r>
      <w:r w:rsidR="00402B53" w:rsidRPr="0059467D">
        <w:rPr>
          <w:rFonts w:ascii="Times New Roman" w:hAnsi="Times New Roman" w:cs="Times New Roman"/>
          <w:sz w:val="24"/>
          <w:szCs w:val="24"/>
        </w:rPr>
        <w:t>ok</w:t>
      </w:r>
      <w:r w:rsidRPr="0059467D">
        <w:rPr>
          <w:rFonts w:ascii="Times New Roman" w:hAnsi="Times New Roman" w:cs="Times New Roman"/>
          <w:sz w:val="24"/>
          <w:szCs w:val="24"/>
        </w:rPr>
        <w:t xml:space="preserve">hoz vezényelt személyekre, valamint a Hszt. alapján a </w:t>
      </w:r>
      <w:proofErr w:type="spellStart"/>
      <w:r w:rsidRPr="0059467D">
        <w:rPr>
          <w:rFonts w:ascii="Times New Roman" w:hAnsi="Times New Roman" w:cs="Times New Roman"/>
          <w:sz w:val="24"/>
          <w:szCs w:val="24"/>
        </w:rPr>
        <w:t>BVOP-val</w:t>
      </w:r>
      <w:proofErr w:type="spellEnd"/>
      <w:r w:rsidRPr="0059467D">
        <w:rPr>
          <w:rFonts w:ascii="Times New Roman" w:hAnsi="Times New Roman" w:cs="Times New Roman"/>
          <w:sz w:val="24"/>
          <w:szCs w:val="24"/>
        </w:rPr>
        <w:t xml:space="preserve"> rendvédelmi igazgatási alkalmazotti szolgálati jogviszonyban álló, de munkavégzésre a Társaság</w:t>
      </w:r>
      <w:r w:rsidR="00402B53" w:rsidRPr="0059467D">
        <w:rPr>
          <w:rFonts w:ascii="Times New Roman" w:hAnsi="Times New Roman" w:cs="Times New Roman"/>
          <w:sz w:val="24"/>
          <w:szCs w:val="24"/>
        </w:rPr>
        <w:t>ok</w:t>
      </w:r>
      <w:r w:rsidRPr="0059467D">
        <w:rPr>
          <w:rFonts w:ascii="Times New Roman" w:hAnsi="Times New Roman" w:cs="Times New Roman"/>
          <w:sz w:val="24"/>
          <w:szCs w:val="24"/>
        </w:rPr>
        <w:t xml:space="preserve">hoz kirendelt személyekre (továbbiakban együtt: </w:t>
      </w:r>
      <w:r w:rsidRPr="0059467D">
        <w:rPr>
          <w:rFonts w:ascii="Times New Roman" w:hAnsi="Times New Roman" w:cs="Times New Roman"/>
          <w:b/>
          <w:sz w:val="24"/>
          <w:szCs w:val="24"/>
        </w:rPr>
        <w:t>foglalkoztatottak</w:t>
      </w:r>
      <w:r w:rsidRPr="0059467D">
        <w:rPr>
          <w:rFonts w:ascii="Times New Roman" w:hAnsi="Times New Roman" w:cs="Times New Roman"/>
          <w:sz w:val="24"/>
          <w:szCs w:val="24"/>
        </w:rPr>
        <w:t>).</w:t>
      </w:r>
    </w:p>
    <w:p w:rsidR="0089335F" w:rsidRPr="0059467D" w:rsidRDefault="0089335F" w:rsidP="00387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35F" w:rsidRPr="0059467D" w:rsidRDefault="0089335F" w:rsidP="003879A8">
      <w:pPr>
        <w:pStyle w:val="Cmsor1"/>
        <w:numPr>
          <w:ilvl w:val="0"/>
          <w:numId w:val="25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59338078"/>
      <w:r w:rsidRPr="0059467D">
        <w:rPr>
          <w:rFonts w:ascii="Times New Roman" w:hAnsi="Times New Roman" w:cs="Times New Roman"/>
          <w:color w:val="auto"/>
          <w:sz w:val="24"/>
          <w:szCs w:val="24"/>
        </w:rPr>
        <w:t>FEJEZET</w:t>
      </w:r>
      <w:r w:rsidR="00BE1B77" w:rsidRPr="0059467D">
        <w:rPr>
          <w:rFonts w:ascii="Times New Roman" w:hAnsi="Times New Roman" w:cs="Times New Roman"/>
          <w:color w:val="auto"/>
          <w:sz w:val="24"/>
          <w:szCs w:val="24"/>
        </w:rPr>
        <w:t>: RÉSZLETES RENDELKEZÉSEK</w:t>
      </w:r>
      <w:bookmarkEnd w:id="4"/>
    </w:p>
    <w:p w:rsidR="00875CC1" w:rsidRPr="0059467D" w:rsidRDefault="00875CC1" w:rsidP="003879A8">
      <w:pPr>
        <w:pStyle w:val="Cmsor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Cmsor2"/>
        <w:numPr>
          <w:ilvl w:val="0"/>
          <w:numId w:val="14"/>
        </w:numPr>
        <w:spacing w:before="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59338079"/>
      <w:r w:rsidRPr="0059467D">
        <w:rPr>
          <w:rFonts w:ascii="Times New Roman" w:hAnsi="Times New Roman" w:cs="Times New Roman"/>
          <w:color w:val="auto"/>
          <w:sz w:val="24"/>
          <w:szCs w:val="24"/>
        </w:rPr>
        <w:t>A szervezeti integritást sértő események kezelési rendjének célja, tartalma</w:t>
      </w:r>
      <w:bookmarkEnd w:id="5"/>
      <w:r w:rsidRPr="005946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61D" w:rsidRPr="0059467D" w:rsidRDefault="00875CC1" w:rsidP="003879A8">
      <w:pPr>
        <w:pStyle w:val="Listaszerbekezds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Jelen szabályzat és az eljárásrend célja annak elősegítése, hogy </w:t>
      </w:r>
      <w:r w:rsidR="001570CE" w:rsidRPr="0059467D">
        <w:rPr>
          <w:rFonts w:ascii="Times New Roman" w:hAnsi="Times New Roman" w:cs="Times New Roman"/>
          <w:sz w:val="24"/>
          <w:szCs w:val="24"/>
        </w:rPr>
        <w:t xml:space="preserve">a </w:t>
      </w:r>
      <w:r w:rsidRPr="0059467D">
        <w:rPr>
          <w:rFonts w:ascii="Times New Roman" w:hAnsi="Times New Roman" w:cs="Times New Roman"/>
          <w:sz w:val="24"/>
          <w:szCs w:val="24"/>
        </w:rPr>
        <w:t>Társaság</w:t>
      </w:r>
      <w:r w:rsidR="00402B53" w:rsidRPr="0059467D">
        <w:rPr>
          <w:rFonts w:ascii="Times New Roman" w:hAnsi="Times New Roman" w:cs="Times New Roman"/>
          <w:sz w:val="24"/>
          <w:szCs w:val="24"/>
        </w:rPr>
        <w:t>ok</w:t>
      </w:r>
      <w:r w:rsidRPr="0059467D">
        <w:rPr>
          <w:rFonts w:ascii="Times New Roman" w:hAnsi="Times New Roman" w:cs="Times New Roman"/>
          <w:sz w:val="24"/>
          <w:szCs w:val="24"/>
        </w:rPr>
        <w:t xml:space="preserve"> működésével kapcsolatosan felmerülő szervezeti integritást sértő események kezelése egységes rendszerben történjen. Meghatározza a belső visszaélések bejelentési rendszerének, a kivizsgálási és szankcionálási folyamatainak a keretét, amely elősegíti a bizalomra és tisztességes magatartásra épülő szervezeti kultúra erősítését. </w:t>
      </w:r>
    </w:p>
    <w:p w:rsidR="00875CC1" w:rsidRPr="0059467D" w:rsidRDefault="00875CC1" w:rsidP="003879A8">
      <w:pPr>
        <w:pStyle w:val="Listaszerbekezds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Az eljárásrend ennek érdekében rögzíti azokat a fogalmakat, eljárásokat, intézkedéseket, amelyek biztosítják a Társaság működése során előforduló szervezeti integritást sértő esemény ismételt előfordulásának megelőzését, és a feltárt események kezelését. </w:t>
      </w:r>
    </w:p>
    <w:p w:rsidR="00CF2FEA" w:rsidRPr="0059467D" w:rsidRDefault="00CF2FEA" w:rsidP="003879A8">
      <w:pPr>
        <w:pStyle w:val="Listaszerbekezds"/>
        <w:tabs>
          <w:tab w:val="left" w:pos="2590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ab/>
      </w:r>
    </w:p>
    <w:p w:rsidR="00CF2FEA" w:rsidRPr="0059467D" w:rsidRDefault="00CF2FEA" w:rsidP="003879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br w:type="page"/>
      </w:r>
    </w:p>
    <w:p w:rsidR="00875CC1" w:rsidRPr="0059467D" w:rsidRDefault="00875CC1" w:rsidP="003879A8">
      <w:pPr>
        <w:pStyle w:val="Cmsor2"/>
        <w:numPr>
          <w:ilvl w:val="0"/>
          <w:numId w:val="14"/>
        </w:numPr>
        <w:spacing w:before="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59338080"/>
      <w:r w:rsidRPr="0059467D">
        <w:rPr>
          <w:rFonts w:ascii="Times New Roman" w:hAnsi="Times New Roman" w:cs="Times New Roman"/>
          <w:color w:val="auto"/>
          <w:sz w:val="24"/>
          <w:szCs w:val="24"/>
        </w:rPr>
        <w:lastRenderedPageBreak/>
        <w:t>A szervezeti integritást sértő esemény fogalma, jellemzői</w:t>
      </w:r>
      <w:bookmarkEnd w:id="6"/>
      <w:r w:rsidRPr="005946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Cmsor3"/>
        <w:numPr>
          <w:ilvl w:val="1"/>
          <w:numId w:val="14"/>
        </w:numPr>
        <w:spacing w:before="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59338081"/>
      <w:r w:rsidRPr="0059467D">
        <w:rPr>
          <w:rFonts w:ascii="Times New Roman" w:hAnsi="Times New Roman" w:cs="Times New Roman"/>
          <w:color w:val="auto"/>
          <w:sz w:val="24"/>
          <w:szCs w:val="24"/>
        </w:rPr>
        <w:t>A szervezeti integritást sértő esemény fogalma, kiemelt jelentőségű esemény</w:t>
      </w:r>
      <w:bookmarkEnd w:id="7"/>
      <w:r w:rsidRPr="005946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Szervezeti integritást sértő esemény: minden olyan esemény, amely a </w:t>
      </w:r>
      <w:r w:rsidR="001570CE" w:rsidRPr="0059467D">
        <w:rPr>
          <w:rFonts w:ascii="Times New Roman" w:hAnsi="Times New Roman" w:cs="Times New Roman"/>
          <w:sz w:val="24"/>
          <w:szCs w:val="24"/>
        </w:rPr>
        <w:t xml:space="preserve">Társaságra </w:t>
      </w:r>
      <w:r w:rsidRPr="0059467D">
        <w:rPr>
          <w:rFonts w:ascii="Times New Roman" w:hAnsi="Times New Roman" w:cs="Times New Roman"/>
          <w:sz w:val="24"/>
          <w:szCs w:val="24"/>
        </w:rPr>
        <w:t xml:space="preserve">vonatkozó hatályos jogi szabályozástól, annak megsértésével, valamint a Társaság ügyvezetője (a továbbiakban: </w:t>
      </w:r>
      <w:r w:rsidRPr="0059467D">
        <w:rPr>
          <w:rFonts w:ascii="Times New Roman" w:hAnsi="Times New Roman" w:cs="Times New Roman"/>
          <w:b/>
          <w:sz w:val="24"/>
          <w:szCs w:val="24"/>
        </w:rPr>
        <w:t>ügyvezető</w:t>
      </w:r>
      <w:r w:rsidRPr="0059467D">
        <w:rPr>
          <w:rFonts w:ascii="Times New Roman" w:hAnsi="Times New Roman" w:cs="Times New Roman"/>
          <w:sz w:val="24"/>
          <w:szCs w:val="24"/>
        </w:rPr>
        <w:t xml:space="preserve">) és a tulajdonosi joggyakorló szerv által meghatározott szervezeti célkitűzéseknek, értékeknek és elveknek megfelelő működéstől eltér.  </w:t>
      </w:r>
    </w:p>
    <w:p w:rsidR="00303A3D" w:rsidRPr="0059467D" w:rsidRDefault="00303A3D" w:rsidP="003879A8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03A3D" w:rsidRPr="0059467D" w:rsidRDefault="00875CC1" w:rsidP="003879A8">
      <w:pPr>
        <w:pStyle w:val="Listaszerbekezds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</w:t>
      </w:r>
      <w:r w:rsidR="00805DB3" w:rsidRPr="0059467D">
        <w:rPr>
          <w:rFonts w:ascii="Times New Roman" w:hAnsi="Times New Roman" w:cs="Times New Roman"/>
          <w:sz w:val="24"/>
          <w:szCs w:val="24"/>
        </w:rPr>
        <w:t xml:space="preserve">ntegritást sértő esemény </w:t>
      </w:r>
      <w:r w:rsidR="005F1112" w:rsidRPr="0059467D">
        <w:rPr>
          <w:rFonts w:ascii="Times New Roman" w:hAnsi="Times New Roman" w:cs="Times New Roman"/>
          <w:sz w:val="24"/>
          <w:szCs w:val="24"/>
        </w:rPr>
        <w:t>minden olyan esemény,</w:t>
      </w:r>
      <w:r w:rsidR="00805DB3" w:rsidRPr="0059467D">
        <w:rPr>
          <w:rFonts w:ascii="Times New Roman" w:hAnsi="Times New Roman" w:cs="Times New Roman"/>
          <w:sz w:val="24"/>
          <w:szCs w:val="24"/>
        </w:rPr>
        <w:t xml:space="preserve"> amely </w:t>
      </w:r>
      <w:r w:rsidRPr="0059467D">
        <w:rPr>
          <w:rFonts w:ascii="Times New Roman" w:hAnsi="Times New Roman" w:cs="Times New Roman"/>
          <w:sz w:val="24"/>
          <w:szCs w:val="24"/>
        </w:rPr>
        <w:t>mind a korábbi „szabálytalanságok</w:t>
      </w:r>
      <w:r w:rsidR="00805DB3" w:rsidRPr="0059467D">
        <w:rPr>
          <w:rFonts w:ascii="Times New Roman" w:hAnsi="Times New Roman" w:cs="Times New Roman"/>
          <w:sz w:val="24"/>
          <w:szCs w:val="24"/>
        </w:rPr>
        <w:t>at</w:t>
      </w:r>
      <w:r w:rsidRPr="0059467D">
        <w:rPr>
          <w:rFonts w:ascii="Times New Roman" w:hAnsi="Times New Roman" w:cs="Times New Roman"/>
          <w:sz w:val="24"/>
          <w:szCs w:val="24"/>
        </w:rPr>
        <w:t>, mind az íratlan és egyéb értékalapú</w:t>
      </w:r>
      <w:r w:rsidR="00805DB3" w:rsidRPr="0059467D">
        <w:rPr>
          <w:rFonts w:ascii="Times New Roman" w:hAnsi="Times New Roman" w:cs="Times New Roman"/>
          <w:sz w:val="24"/>
          <w:szCs w:val="24"/>
        </w:rPr>
        <w:t xml:space="preserve"> – </w:t>
      </w:r>
      <w:r w:rsidR="005F1112" w:rsidRPr="0059467D">
        <w:rPr>
          <w:rFonts w:ascii="Times New Roman" w:hAnsi="Times New Roman" w:cs="Times New Roman"/>
          <w:sz w:val="24"/>
          <w:szCs w:val="24"/>
        </w:rPr>
        <w:t xml:space="preserve">a </w:t>
      </w:r>
      <w:r w:rsidR="0049716E" w:rsidRPr="0059467D">
        <w:rPr>
          <w:rFonts w:ascii="Times New Roman" w:hAnsi="Times New Roman" w:cs="Times New Roman"/>
          <w:sz w:val="24"/>
          <w:szCs w:val="24"/>
        </w:rPr>
        <w:t>Büntető Törvénykönyvről szóló 2012. évi C. törvénybe</w:t>
      </w:r>
      <w:r w:rsidR="00805DB3" w:rsidRPr="0059467D">
        <w:rPr>
          <w:rFonts w:ascii="Times New Roman" w:hAnsi="Times New Roman" w:cs="Times New Roman"/>
          <w:sz w:val="24"/>
          <w:szCs w:val="24"/>
        </w:rPr>
        <w:t>n</w:t>
      </w:r>
      <w:r w:rsidR="005F1112" w:rsidRPr="0059467D">
        <w:rPr>
          <w:rFonts w:ascii="Times New Roman" w:hAnsi="Times New Roman" w:cs="Times New Roman"/>
          <w:sz w:val="24"/>
          <w:szCs w:val="24"/>
        </w:rPr>
        <w:t xml:space="preserve"> nem szabályozottak körét is</w:t>
      </w:r>
      <w:r w:rsidR="00805DB3" w:rsidRPr="0059467D">
        <w:rPr>
          <w:rFonts w:ascii="Times New Roman" w:hAnsi="Times New Roman" w:cs="Times New Roman"/>
          <w:sz w:val="24"/>
          <w:szCs w:val="24"/>
        </w:rPr>
        <w:t xml:space="preserve">– </w:t>
      </w:r>
      <w:r w:rsidR="005F1112" w:rsidRPr="0059467D">
        <w:rPr>
          <w:rFonts w:ascii="Times New Roman" w:hAnsi="Times New Roman" w:cs="Times New Roman"/>
          <w:sz w:val="24"/>
          <w:szCs w:val="24"/>
        </w:rPr>
        <w:t xml:space="preserve">magába foglaló </w:t>
      </w:r>
      <w:r w:rsidR="00805DB3" w:rsidRPr="0059467D">
        <w:rPr>
          <w:rFonts w:ascii="Times New Roman" w:hAnsi="Times New Roman" w:cs="Times New Roman"/>
          <w:sz w:val="24"/>
          <w:szCs w:val="24"/>
        </w:rPr>
        <w:t xml:space="preserve">események, vagy </w:t>
      </w:r>
      <w:r w:rsidRPr="0059467D">
        <w:rPr>
          <w:rFonts w:ascii="Times New Roman" w:hAnsi="Times New Roman" w:cs="Times New Roman"/>
          <w:sz w:val="24"/>
          <w:szCs w:val="24"/>
        </w:rPr>
        <w:t>szabályok (visszaélés, csalás, korrupció</w:t>
      </w:r>
      <w:r w:rsidR="0080504F" w:rsidRPr="0059467D">
        <w:rPr>
          <w:rFonts w:ascii="Times New Roman" w:hAnsi="Times New Roman" w:cs="Times New Roman"/>
          <w:sz w:val="24"/>
          <w:szCs w:val="24"/>
        </w:rPr>
        <w:t>, vagyoni hátrányt, személyi sérülést okozó cselekmények</w:t>
      </w:r>
      <w:r w:rsidRPr="0059467D">
        <w:rPr>
          <w:rFonts w:ascii="Times New Roman" w:hAnsi="Times New Roman" w:cs="Times New Roman"/>
          <w:sz w:val="24"/>
          <w:szCs w:val="24"/>
        </w:rPr>
        <w:t xml:space="preserve">) megsértésének eseteit lefedi, megfelelve az integritás legszélesebb értelemben vett definíciójának.  </w:t>
      </w:r>
    </w:p>
    <w:p w:rsidR="00303A3D" w:rsidRPr="0059467D" w:rsidRDefault="00303A3D" w:rsidP="003879A8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 körébe tartozik egyebek mellett a valamely hatályos jogszabály vagy egyéb</w:t>
      </w:r>
      <w:r w:rsidR="00671210" w:rsidRPr="0059467D">
        <w:rPr>
          <w:rFonts w:ascii="Times New Roman" w:hAnsi="Times New Roman" w:cs="Times New Roman"/>
          <w:sz w:val="24"/>
          <w:szCs w:val="24"/>
        </w:rPr>
        <w:t>, a Társaság vonatkozásában hatályos</w:t>
      </w:r>
      <w:r w:rsidRPr="0059467D">
        <w:rPr>
          <w:rFonts w:ascii="Times New Roman" w:hAnsi="Times New Roman" w:cs="Times New Roman"/>
          <w:sz w:val="24"/>
          <w:szCs w:val="24"/>
        </w:rPr>
        <w:t xml:space="preserve"> más belső szabályzat szándékos vagy gondatlan megszegésével elkövetett olyan tevékenység vagy mulasztás, amely a Társaság működési rendjét, a vagyongazdálkodását, vagy egyéb feladatellátásával összefüggő bármely tevékenységét sérti vagy veszélyezteti. </w:t>
      </w:r>
    </w:p>
    <w:p w:rsidR="00303A3D" w:rsidRPr="0059467D" w:rsidRDefault="00303A3D" w:rsidP="003879A8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 köre kiterjed a korrigálható kisebb mulasztásoktól a súlyosabb büntető-</w:t>
      </w:r>
      <w:r w:rsidR="00671210" w:rsidRPr="0059467D">
        <w:rPr>
          <w:rFonts w:ascii="Times New Roman" w:hAnsi="Times New Roman" w:cs="Times New Roman"/>
          <w:sz w:val="24"/>
          <w:szCs w:val="24"/>
        </w:rPr>
        <w:t xml:space="preserve"> és</w:t>
      </w:r>
      <w:r w:rsidRPr="0059467D">
        <w:rPr>
          <w:rFonts w:ascii="Times New Roman" w:hAnsi="Times New Roman" w:cs="Times New Roman"/>
          <w:sz w:val="24"/>
          <w:szCs w:val="24"/>
        </w:rPr>
        <w:t xml:space="preserve"> szabálysértési eljárást maga után vonó ügyekig, továbbá a kártérítési eljárás megindítására okot adó cselekményekre azzal, hogy ahol más jogszabály által kijelölt szerv jogosult és köteles eljárni az eljárás lefolytatása érdekében, a szervet értesíteni kell a bejelentésről. Ha a bejelentés alapján büntetőeljárás indokolt</w:t>
      </w:r>
      <w:r w:rsidR="00671210" w:rsidRPr="0059467D">
        <w:rPr>
          <w:rFonts w:ascii="Times New Roman" w:hAnsi="Times New Roman" w:cs="Times New Roman"/>
          <w:sz w:val="24"/>
          <w:szCs w:val="24"/>
        </w:rPr>
        <w:t>,</w:t>
      </w:r>
      <w:r w:rsidRPr="0059467D">
        <w:rPr>
          <w:rFonts w:ascii="Times New Roman" w:hAnsi="Times New Roman" w:cs="Times New Roman"/>
          <w:sz w:val="24"/>
          <w:szCs w:val="24"/>
        </w:rPr>
        <w:t xml:space="preserve"> az ügyvezetőnek intézkedni kell a feljelentés megtételéről.  </w:t>
      </w:r>
    </w:p>
    <w:p w:rsidR="00303A3D" w:rsidRPr="0059467D" w:rsidRDefault="00303A3D" w:rsidP="003879A8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Kiemelt jelentőségű a szervezeti integritást sértő esemény, ha</w:t>
      </w:r>
    </w:p>
    <w:p w:rsidR="00875CC1" w:rsidRPr="0059467D" w:rsidRDefault="00875CC1" w:rsidP="003879A8">
      <w:pPr>
        <w:pStyle w:val="Listaszerbekezds"/>
        <w:numPr>
          <w:ilvl w:val="3"/>
          <w:numId w:val="2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Társaság zavartalan működését súlyosan sérti, a szervezeti egységek feladatellátását jelentősen akadályozza;</w:t>
      </w:r>
    </w:p>
    <w:p w:rsidR="00875CC1" w:rsidRPr="0059467D" w:rsidRDefault="00875CC1" w:rsidP="003879A8">
      <w:pPr>
        <w:pStyle w:val="Listaszerbekezds"/>
        <w:numPr>
          <w:ilvl w:val="3"/>
          <w:numId w:val="2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Társaság hírnevét károsan befolyásolja;</w:t>
      </w:r>
    </w:p>
    <w:p w:rsidR="00875CC1" w:rsidRPr="0059467D" w:rsidRDefault="00875CC1" w:rsidP="003879A8">
      <w:pPr>
        <w:pStyle w:val="Listaszerbekezds"/>
        <w:numPr>
          <w:ilvl w:val="3"/>
          <w:numId w:val="2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Társaságra háruló bejelentési, tájékoztatási vagy nyilvántartási kötelezettség elmulasztását eredményezi.</w:t>
      </w:r>
    </w:p>
    <w:p w:rsidR="00BA0322" w:rsidRPr="0059467D" w:rsidRDefault="00BA0322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Nem minősül szervezeti integritást sértő eseménynek a munkafolyamatokban elkövetett és a belső kontrollrendszer keretében feltárt olyan hiba, hiányosság, mulasztás, amely egyértelműen nem jár pénzügyi, gazdasági kihatással, az adott folyamat célját, végrehajtási határidejét nem veszélyezteti és a munkafolyamatokba építetten, a folyamat felelőse által javítható.</w:t>
      </w:r>
    </w:p>
    <w:p w:rsidR="0049716E" w:rsidRPr="0059467D" w:rsidRDefault="0049716E" w:rsidP="003879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br w:type="page"/>
      </w:r>
    </w:p>
    <w:p w:rsidR="0047731E" w:rsidRPr="0059467D" w:rsidRDefault="0047731E" w:rsidP="003879A8">
      <w:pPr>
        <w:pStyle w:val="Listaszerbekezds"/>
        <w:keepNext/>
        <w:keepLines/>
        <w:numPr>
          <w:ilvl w:val="0"/>
          <w:numId w:val="26"/>
        </w:numPr>
        <w:spacing w:after="0" w:line="240" w:lineRule="auto"/>
        <w:contextualSpacing w:val="0"/>
        <w:outlineLvl w:val="2"/>
        <w:rPr>
          <w:rFonts w:ascii="Times New Roman" w:eastAsiaTheme="majorEastAsia" w:hAnsi="Times New Roman" w:cs="Times New Roman"/>
          <w:b/>
          <w:bCs/>
          <w:vanish/>
          <w:sz w:val="24"/>
          <w:szCs w:val="24"/>
        </w:rPr>
      </w:pPr>
      <w:bookmarkStart w:id="8" w:name="_Toc159336442"/>
      <w:bookmarkStart w:id="9" w:name="_Toc159337007"/>
      <w:bookmarkStart w:id="10" w:name="_Toc159337265"/>
      <w:bookmarkStart w:id="11" w:name="_Toc159338082"/>
      <w:bookmarkEnd w:id="8"/>
      <w:bookmarkEnd w:id="9"/>
      <w:bookmarkEnd w:id="10"/>
      <w:bookmarkEnd w:id="11"/>
    </w:p>
    <w:p w:rsidR="0047731E" w:rsidRPr="0059467D" w:rsidRDefault="0047731E" w:rsidP="003879A8">
      <w:pPr>
        <w:pStyle w:val="Listaszerbekezds"/>
        <w:keepNext/>
        <w:keepLines/>
        <w:numPr>
          <w:ilvl w:val="0"/>
          <w:numId w:val="26"/>
        </w:numPr>
        <w:spacing w:after="0" w:line="240" w:lineRule="auto"/>
        <w:contextualSpacing w:val="0"/>
        <w:outlineLvl w:val="2"/>
        <w:rPr>
          <w:rFonts w:ascii="Times New Roman" w:eastAsiaTheme="majorEastAsia" w:hAnsi="Times New Roman" w:cs="Times New Roman"/>
          <w:b/>
          <w:bCs/>
          <w:vanish/>
          <w:sz w:val="24"/>
          <w:szCs w:val="24"/>
        </w:rPr>
      </w:pPr>
      <w:bookmarkStart w:id="12" w:name="_Toc159336443"/>
      <w:bookmarkStart w:id="13" w:name="_Toc159337008"/>
      <w:bookmarkStart w:id="14" w:name="_Toc159337266"/>
      <w:bookmarkStart w:id="15" w:name="_Toc159338083"/>
      <w:bookmarkEnd w:id="12"/>
      <w:bookmarkEnd w:id="13"/>
      <w:bookmarkEnd w:id="14"/>
      <w:bookmarkEnd w:id="15"/>
    </w:p>
    <w:p w:rsidR="0047731E" w:rsidRPr="0059467D" w:rsidRDefault="0047731E" w:rsidP="003879A8">
      <w:pPr>
        <w:pStyle w:val="Listaszerbekezds"/>
        <w:keepNext/>
        <w:keepLines/>
        <w:numPr>
          <w:ilvl w:val="0"/>
          <w:numId w:val="26"/>
        </w:numPr>
        <w:spacing w:after="0" w:line="240" w:lineRule="auto"/>
        <w:contextualSpacing w:val="0"/>
        <w:outlineLvl w:val="2"/>
        <w:rPr>
          <w:rFonts w:ascii="Times New Roman" w:eastAsiaTheme="majorEastAsia" w:hAnsi="Times New Roman" w:cs="Times New Roman"/>
          <w:b/>
          <w:bCs/>
          <w:vanish/>
          <w:sz w:val="24"/>
          <w:szCs w:val="24"/>
        </w:rPr>
      </w:pPr>
      <w:bookmarkStart w:id="16" w:name="_Toc159336444"/>
      <w:bookmarkStart w:id="17" w:name="_Toc159337009"/>
      <w:bookmarkStart w:id="18" w:name="_Toc159337267"/>
      <w:bookmarkStart w:id="19" w:name="_Toc159338084"/>
      <w:bookmarkEnd w:id="16"/>
      <w:bookmarkEnd w:id="17"/>
      <w:bookmarkEnd w:id="18"/>
      <w:bookmarkEnd w:id="19"/>
    </w:p>
    <w:p w:rsidR="00875CC1" w:rsidRPr="0059467D" w:rsidRDefault="00875CC1" w:rsidP="003879A8">
      <w:pPr>
        <w:pStyle w:val="Cmsor3"/>
        <w:numPr>
          <w:ilvl w:val="1"/>
          <w:numId w:val="26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159338085"/>
      <w:r w:rsidRPr="0059467D">
        <w:rPr>
          <w:rFonts w:ascii="Times New Roman" w:hAnsi="Times New Roman" w:cs="Times New Roman"/>
          <w:color w:val="auto"/>
          <w:sz w:val="24"/>
          <w:szCs w:val="24"/>
        </w:rPr>
        <w:t>A szervezeti integritást sértő események általános jellemzői</w:t>
      </w:r>
      <w:bookmarkEnd w:id="20"/>
      <w:r w:rsidRPr="005946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F3FF9" w:rsidRPr="0059467D" w:rsidRDefault="00EF3FF9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szervezeti integritást sértő események lehetnek: </w:t>
      </w:r>
    </w:p>
    <w:p w:rsidR="00875CC1" w:rsidRPr="0059467D" w:rsidRDefault="00875CC1" w:rsidP="003879A8">
      <w:pPr>
        <w:pStyle w:val="Listaszerbekezds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szándékosan okozott tevékenységek (</w:t>
      </w:r>
      <w:r w:rsidR="00B662BF" w:rsidRPr="0059467D">
        <w:rPr>
          <w:rFonts w:ascii="Times New Roman" w:hAnsi="Times New Roman" w:cs="Times New Roman"/>
          <w:sz w:val="24"/>
          <w:szCs w:val="24"/>
        </w:rPr>
        <w:t xml:space="preserve">pld.: </w:t>
      </w:r>
      <w:r w:rsidRPr="0059467D">
        <w:rPr>
          <w:rFonts w:ascii="Times New Roman" w:hAnsi="Times New Roman" w:cs="Times New Roman"/>
          <w:sz w:val="24"/>
          <w:szCs w:val="24"/>
        </w:rPr>
        <w:t xml:space="preserve">félrevezetés, csalás, sikkasztás, vesztegetés, szándékosan okozott szabálytalan kifizetés stb.), </w:t>
      </w:r>
    </w:p>
    <w:p w:rsidR="00875CC1" w:rsidRPr="0059467D" w:rsidRDefault="00875CC1" w:rsidP="003879A8">
      <w:pPr>
        <w:pStyle w:val="Listaszerbekezds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gondatlanságból okozott tevékenységek (</w:t>
      </w:r>
      <w:r w:rsidR="00B662BF" w:rsidRPr="0059467D">
        <w:rPr>
          <w:rFonts w:ascii="Times New Roman" w:hAnsi="Times New Roman" w:cs="Times New Roman"/>
          <w:sz w:val="24"/>
          <w:szCs w:val="24"/>
        </w:rPr>
        <w:t xml:space="preserve">pld.: </w:t>
      </w:r>
      <w:r w:rsidRPr="0059467D">
        <w:rPr>
          <w:rFonts w:ascii="Times New Roman" w:hAnsi="Times New Roman" w:cs="Times New Roman"/>
          <w:sz w:val="24"/>
          <w:szCs w:val="24"/>
        </w:rPr>
        <w:t>figyelmetlenség, érdektelenség</w:t>
      </w:r>
      <w:r w:rsidR="00B662BF" w:rsidRPr="0059467D">
        <w:rPr>
          <w:rFonts w:ascii="Times New Roman" w:hAnsi="Times New Roman" w:cs="Times New Roman"/>
          <w:sz w:val="24"/>
          <w:szCs w:val="24"/>
        </w:rPr>
        <w:t>,</w:t>
      </w:r>
      <w:r w:rsidRPr="0059467D">
        <w:rPr>
          <w:rFonts w:ascii="Times New Roman" w:hAnsi="Times New Roman" w:cs="Times New Roman"/>
          <w:sz w:val="24"/>
          <w:szCs w:val="24"/>
        </w:rPr>
        <w:t xml:space="preserve"> hanyag magatartás stb.). 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szervezeti integritást sértő események a gyakoriságot tekintve lehetnek: </w:t>
      </w:r>
    </w:p>
    <w:p w:rsidR="00875CC1" w:rsidRPr="0059467D" w:rsidRDefault="00875CC1" w:rsidP="003879A8">
      <w:pPr>
        <w:pStyle w:val="Listaszerbekezds"/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egyszeri, </w:t>
      </w:r>
    </w:p>
    <w:p w:rsidR="00875CC1" w:rsidRPr="0059467D" w:rsidRDefault="00875CC1" w:rsidP="003879A8">
      <w:pPr>
        <w:pStyle w:val="Listaszerbekezds"/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ismételt, </w:t>
      </w:r>
    </w:p>
    <w:p w:rsidR="00875CC1" w:rsidRPr="0059467D" w:rsidRDefault="00875CC1" w:rsidP="003879A8">
      <w:pPr>
        <w:pStyle w:val="Listaszerbekezds"/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rendszeres, azaz legalább 3 alkalommal elkövetett szervezeti integritást sértő esemény. </w:t>
      </w:r>
    </w:p>
    <w:p w:rsidR="00EF3FF9" w:rsidRPr="0059467D" w:rsidRDefault="00EF3FF9" w:rsidP="003879A8">
      <w:pPr>
        <w:pStyle w:val="Listaszerbekezds"/>
        <w:spacing w:after="0" w:line="240" w:lineRule="auto"/>
        <w:ind w:left="17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2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szándékosság kérdése a megfelelő szankciók kiszabásakor minősítő körülményként értékelendő. 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Cmsor2"/>
        <w:numPr>
          <w:ilvl w:val="1"/>
          <w:numId w:val="26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59338086"/>
      <w:r w:rsidRPr="0059467D">
        <w:rPr>
          <w:rFonts w:ascii="Times New Roman" w:hAnsi="Times New Roman" w:cs="Times New Roman"/>
          <w:color w:val="auto"/>
          <w:sz w:val="24"/>
          <w:szCs w:val="24"/>
        </w:rPr>
        <w:t>A szervezeti integritást sértő események megelőzésével és kezelésével kapcsolatos felelősségek</w:t>
      </w:r>
      <w:bookmarkEnd w:id="21"/>
      <w:r w:rsidRPr="005946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szervezeti integritást sértő események megelőzése és kezelése (az eljárásrend kialakítása, a szükséges intézkedések meghozatala) az ügyvezető felelőssége, akinek e felelőssége és feladata a szervezeti struktúrában meghatározott vezetői hatáskörök és az ezekhez kapcsolódó felelősségi körök kialakítása. </w:t>
      </w:r>
    </w:p>
    <w:p w:rsidR="00CD3961" w:rsidRPr="0059467D" w:rsidRDefault="00CD3961" w:rsidP="003879A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61" w:rsidRPr="0059467D" w:rsidRDefault="00875CC1" w:rsidP="003879A8">
      <w:pPr>
        <w:pStyle w:val="Listaszerbekezds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Az ügyvezető mellett a Szervezeti és Működési Szabályzatban (a továbbiakban: </w:t>
      </w:r>
      <w:r w:rsidRPr="0059467D">
        <w:rPr>
          <w:rFonts w:ascii="Times New Roman" w:hAnsi="Times New Roman" w:cs="Times New Roman"/>
          <w:b/>
          <w:sz w:val="24"/>
          <w:szCs w:val="24"/>
        </w:rPr>
        <w:t>SZMSZ</w:t>
      </w:r>
      <w:r w:rsidRPr="0059467D">
        <w:rPr>
          <w:rFonts w:ascii="Times New Roman" w:hAnsi="Times New Roman" w:cs="Times New Roman"/>
          <w:sz w:val="24"/>
          <w:szCs w:val="24"/>
        </w:rPr>
        <w:t xml:space="preserve">) meghatározott vezetők (a továbbiakban: </w:t>
      </w:r>
      <w:r w:rsidRPr="0059467D">
        <w:rPr>
          <w:rFonts w:ascii="Times New Roman" w:hAnsi="Times New Roman" w:cs="Times New Roman"/>
          <w:b/>
          <w:sz w:val="24"/>
          <w:szCs w:val="24"/>
        </w:rPr>
        <w:t>vezető/vezetők</w:t>
      </w:r>
      <w:r w:rsidRPr="0059467D">
        <w:rPr>
          <w:rFonts w:ascii="Times New Roman" w:hAnsi="Times New Roman" w:cs="Times New Roman"/>
          <w:sz w:val="24"/>
          <w:szCs w:val="24"/>
        </w:rPr>
        <w:t xml:space="preserve">) feladata és felelőssége a szabályozottság és a szabályok betartásának operatív biztosítása. </w:t>
      </w:r>
    </w:p>
    <w:p w:rsidR="00CD3961" w:rsidRPr="0059467D" w:rsidRDefault="00CD3961" w:rsidP="003879A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Ennek érdekében a vezetők alapvető kötelezettsége, hogy </w:t>
      </w:r>
    </w:p>
    <w:p w:rsidR="00875CC1" w:rsidRPr="0059467D" w:rsidRDefault="00875CC1" w:rsidP="003879A8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belső szabályzók összhangban legyenek a hatályos jogszabályokkal</w:t>
      </w:r>
      <w:r w:rsidR="00EC1CCC" w:rsidRPr="0059467D">
        <w:rPr>
          <w:rFonts w:ascii="Times New Roman" w:hAnsi="Times New Roman" w:cs="Times New Roman"/>
          <w:sz w:val="24"/>
          <w:szCs w:val="24"/>
        </w:rPr>
        <w:t>,</w:t>
      </w:r>
      <w:r w:rsidRPr="005946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75CC1" w:rsidRPr="0059467D" w:rsidRDefault="00CD3961" w:rsidP="003879A8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belső </w:t>
      </w:r>
      <w:r w:rsidR="00875CC1" w:rsidRPr="0059467D">
        <w:rPr>
          <w:rFonts w:ascii="Times New Roman" w:hAnsi="Times New Roman" w:cs="Times New Roman"/>
          <w:sz w:val="24"/>
          <w:szCs w:val="24"/>
        </w:rPr>
        <w:t xml:space="preserve">szabályok betartását minden vezető folyamatosan kísérje figyelemmel, amely elsődleges feltétele a szervezeti integritást sértő események megelőzésének, </w:t>
      </w:r>
    </w:p>
    <w:p w:rsidR="00875CC1" w:rsidRPr="0059467D" w:rsidRDefault="00875CC1" w:rsidP="003879A8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szervezeti integritást sértő esemény észlelése esetén gyors hatékony intézkedés történjen annak érdekében, hogy a szervezeti integritást sértő esemény megszüntet</w:t>
      </w:r>
      <w:r w:rsidR="00CD3961" w:rsidRPr="0059467D">
        <w:rPr>
          <w:rFonts w:ascii="Times New Roman" w:hAnsi="Times New Roman" w:cs="Times New Roman"/>
          <w:sz w:val="24"/>
          <w:szCs w:val="24"/>
        </w:rPr>
        <w:t xml:space="preserve">ésre, a hibás belső szabályozás </w:t>
      </w:r>
      <w:r w:rsidRPr="0059467D">
        <w:rPr>
          <w:rFonts w:ascii="Times New Roman" w:hAnsi="Times New Roman" w:cs="Times New Roman"/>
          <w:sz w:val="24"/>
          <w:szCs w:val="24"/>
        </w:rPr>
        <w:t xml:space="preserve">helyesbítésre kerüljön, </w:t>
      </w:r>
    </w:p>
    <w:p w:rsidR="00875CC1" w:rsidRPr="0059467D" w:rsidRDefault="00875CC1" w:rsidP="003879A8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helytelen alkalmazási gyakorlat megszüntetése mellett indokolt esetben a személyi felelősség megállapításra kerüljön, a szükséges intézkedések megtörténjenek. </w:t>
      </w:r>
    </w:p>
    <w:p w:rsidR="00CD3961" w:rsidRPr="0059467D" w:rsidRDefault="00CD3961" w:rsidP="003879A8">
      <w:pPr>
        <w:pStyle w:val="Listaszerbekezds"/>
        <w:spacing w:after="0" w:line="240" w:lineRule="auto"/>
        <w:ind w:left="1785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Minden vezető felelős a feladat-és hatáskörébe tartozó szakterületen észlelt szervezeti integritást sértő esemény megszüntetéséért, ismételt előfordulásának megelőzéséhez szükséges intézkedések megtételéért.  </w:t>
      </w:r>
    </w:p>
    <w:p w:rsidR="00CD3961" w:rsidRPr="0059467D" w:rsidRDefault="00CD3961" w:rsidP="003879A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61" w:rsidRPr="0059467D" w:rsidRDefault="00875CC1" w:rsidP="003879A8">
      <w:pPr>
        <w:pStyle w:val="Listaszerbekezds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szervezeti integritást sértő események megelőzése érdekében az ügyvezető és a vezetők gondoskodnak a jelen szabályzatban meghatározott szabályok </w:t>
      </w:r>
      <w:r w:rsidR="00EC1CCC" w:rsidRPr="0059467D">
        <w:rPr>
          <w:rFonts w:ascii="Times New Roman" w:hAnsi="Times New Roman" w:cs="Times New Roman"/>
          <w:sz w:val="24"/>
          <w:szCs w:val="24"/>
        </w:rPr>
        <w:t xml:space="preserve">foglalkoztatottakkal </w:t>
      </w:r>
      <w:r w:rsidRPr="0059467D">
        <w:rPr>
          <w:rFonts w:ascii="Times New Roman" w:hAnsi="Times New Roman" w:cs="Times New Roman"/>
          <w:sz w:val="24"/>
          <w:szCs w:val="24"/>
        </w:rPr>
        <w:t>történő megismertetéséről</w:t>
      </w:r>
      <w:r w:rsidR="006D60A6" w:rsidRPr="0059467D">
        <w:rPr>
          <w:rFonts w:ascii="Times New Roman" w:hAnsi="Times New Roman" w:cs="Times New Roman"/>
          <w:sz w:val="24"/>
          <w:szCs w:val="24"/>
        </w:rPr>
        <w:t xml:space="preserve">, melynek igazolására a jelen szabályzat </w:t>
      </w:r>
      <w:r w:rsidR="006D60A6" w:rsidRPr="0059467D">
        <w:rPr>
          <w:rFonts w:ascii="Times New Roman" w:hAnsi="Times New Roman" w:cs="Times New Roman"/>
          <w:i/>
          <w:sz w:val="24"/>
          <w:szCs w:val="24"/>
        </w:rPr>
        <w:t xml:space="preserve">6. számú melléklete </w:t>
      </w:r>
      <w:r w:rsidR="006D60A6" w:rsidRPr="0059467D">
        <w:rPr>
          <w:rFonts w:ascii="Times New Roman" w:hAnsi="Times New Roman" w:cs="Times New Roman"/>
          <w:sz w:val="24"/>
          <w:szCs w:val="24"/>
        </w:rPr>
        <w:t>szolgál</w:t>
      </w:r>
      <w:r w:rsidRPr="0059467D">
        <w:rPr>
          <w:rFonts w:ascii="Times New Roman" w:hAnsi="Times New Roman" w:cs="Times New Roman"/>
          <w:sz w:val="24"/>
          <w:szCs w:val="24"/>
        </w:rPr>
        <w:t>.</w:t>
      </w:r>
    </w:p>
    <w:p w:rsidR="00CD3961" w:rsidRPr="0059467D" w:rsidRDefault="00CD3961" w:rsidP="003879A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2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lastRenderedPageBreak/>
        <w:t>A teljes személyi állomány feladata és kötelessége az észlelt szervezeti integritást sértő esemény jelzése a vezető felé, illetve annak megszüntetése érdekében a halasztást nem tűrő cselekmény megtétele, vagy bejelentés tétele.</w:t>
      </w:r>
    </w:p>
    <w:p w:rsidR="006D60A6" w:rsidRPr="0059467D" w:rsidRDefault="006D60A6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Cmsor2"/>
        <w:numPr>
          <w:ilvl w:val="1"/>
          <w:numId w:val="26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159338087"/>
      <w:r w:rsidRPr="0059467D">
        <w:rPr>
          <w:rFonts w:ascii="Times New Roman" w:hAnsi="Times New Roman" w:cs="Times New Roman"/>
          <w:color w:val="auto"/>
          <w:sz w:val="24"/>
          <w:szCs w:val="24"/>
        </w:rPr>
        <w:t>A szervezeti integritást sértő esemény bejelentése</w:t>
      </w:r>
      <w:bookmarkEnd w:id="22"/>
    </w:p>
    <w:p w:rsidR="00A24F46" w:rsidRPr="0059467D" w:rsidRDefault="00A24F46" w:rsidP="00387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belső visszaélés-bejelentési rendszerben jogellenes vagy jogellenesnek feltételezett cselekményre vagy mulasztásra, illetve egyéb visszaélésre vonatkozó információt lehet bejelenteni.</w:t>
      </w:r>
    </w:p>
    <w:p w:rsidR="00A24F46" w:rsidRPr="0059467D" w:rsidRDefault="00A24F46" w:rsidP="003879A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belső visszaélés-bejelentési rendszerben bejelentést tehet</w:t>
      </w:r>
    </w:p>
    <w:p w:rsidR="00875CC1" w:rsidRPr="0059467D" w:rsidRDefault="00875CC1" w:rsidP="003879A8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foglalkoztató által foglalkoztatott,</w:t>
      </w:r>
    </w:p>
    <w:p w:rsidR="00875CC1" w:rsidRPr="0059467D" w:rsidRDefault="00875CC1" w:rsidP="003879A8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az a foglalkoztatott, akinek a foglalkoztatónál fennálló foglalkoztatásra irányuló jogviszonya megszűnt, és</w:t>
      </w:r>
    </w:p>
    <w:p w:rsidR="00875CC1" w:rsidRPr="0059467D" w:rsidRDefault="00875CC1" w:rsidP="003879A8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foglalkoztatóval foglalkoztatásra irányuló jogviszonyt létesíteni kívánó olyan személy, aki esetében e jogviszony létesítésére vonatkozó eljárás megkezdődött.</w:t>
      </w:r>
    </w:p>
    <w:p w:rsidR="00875CC1" w:rsidRPr="0059467D" w:rsidRDefault="00875CC1" w:rsidP="003879A8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az egyéni vállalkozó, az egyéni cég, ha a foglalkoztatóval szerződéses kapcsolatban áll,</w:t>
      </w:r>
    </w:p>
    <w:p w:rsidR="00875CC1" w:rsidRPr="0059467D" w:rsidRDefault="00875CC1" w:rsidP="003879A8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foglalkoztató tekintetében tulajdonosi részesedéssel rendelkező személy, valamint a foglalkoztató ügyviteli, ügyvezető, illetve felügyelő testületéhez tartozó személy, ideértve a nem ügyvezető tagot is,</w:t>
      </w:r>
    </w:p>
    <w:p w:rsidR="00875CC1" w:rsidRPr="0059467D" w:rsidRDefault="00875CC1" w:rsidP="003879A8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foglalkoztatóval szerződéses kapcsolat létesítésére vonatkozó eljárást megkezdett, szerződéses kapcsolatban álló vagy szerződéses kapcsolatban állt vállalkozó, alvállalkozó, beszállító, illetve megbízott felügyelete és irányítása alatt álló személy,</w:t>
      </w:r>
    </w:p>
    <w:p w:rsidR="00875CC1" w:rsidRPr="0059467D" w:rsidRDefault="00875CC1" w:rsidP="003879A8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foglalkoztatónál tevékenységet végző gyakornok és önkéntes,</w:t>
      </w:r>
    </w:p>
    <w:p w:rsidR="00875CC1" w:rsidRPr="0059467D" w:rsidRDefault="00875CC1" w:rsidP="003879A8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foglalkoztatóval az a), b) vagy d) pont szerinti jogviszonyt vagy szerződéses kapcsolatot létesíteni kívánó olyan személy, aki esetében e jogviszony vagy szerződéses kapcsolat létesítésére vonatkozó eljárás megkezdődött, és</w:t>
      </w:r>
    </w:p>
    <w:p w:rsidR="00875CC1" w:rsidRPr="0059467D" w:rsidRDefault="00875CC1" w:rsidP="003879A8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az a személy, akinek az a), b) vagy d) pont szerinti jogviszonya vagy szerződéses kapcsolata a foglalkoztatóval megszűnt.</w:t>
      </w:r>
    </w:p>
    <w:p w:rsidR="00FB1A0E" w:rsidRPr="0059467D" w:rsidRDefault="00FB1A0E" w:rsidP="003879A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9C2" w:rsidRPr="0059467D" w:rsidRDefault="00875CC1" w:rsidP="003879A8">
      <w:pPr>
        <w:pStyle w:val="Listaszerbekezds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bejelentő a bejelentést írásban vagy szóban teheti meg. A szóbeli bejelentést telefonon vagy más hangüzenet-küldő rendszer útján, vagy személyesen lehet megtenni. </w:t>
      </w:r>
    </w:p>
    <w:p w:rsidR="00FB1A0E" w:rsidRPr="0059467D" w:rsidRDefault="00FB1A0E" w:rsidP="003879A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31E" w:rsidRPr="0059467D" w:rsidRDefault="0047731E" w:rsidP="003879A8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7731E" w:rsidRPr="0059467D" w:rsidRDefault="0047731E" w:rsidP="003879A8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7731E" w:rsidRPr="0059467D" w:rsidRDefault="0047731E" w:rsidP="003879A8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7731E" w:rsidRPr="0059467D" w:rsidRDefault="0047731E" w:rsidP="003879A8">
      <w:pPr>
        <w:pStyle w:val="Listaszerbekezds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bejelentések fogadása a megfelelési tanácsadó feladata.</w:t>
      </w:r>
    </w:p>
    <w:p w:rsidR="00EE2650" w:rsidRPr="0059467D" w:rsidRDefault="00EE2650" w:rsidP="003879A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 kivizsgálása mellőzhető, ha</w:t>
      </w:r>
    </w:p>
    <w:p w:rsidR="00875CC1" w:rsidRPr="0059467D" w:rsidRDefault="00875CC1" w:rsidP="003879A8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bejelentést azonosíthatatlan bejelentő tette meg,</w:t>
      </w:r>
    </w:p>
    <w:p w:rsidR="00875CC1" w:rsidRPr="0059467D" w:rsidRDefault="00875CC1" w:rsidP="003879A8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bejelentést nem a jelen szabályzat szerint erre jogosult személy tette meg,</w:t>
      </w:r>
    </w:p>
    <w:p w:rsidR="00875CC1" w:rsidRPr="0059467D" w:rsidRDefault="00875CC1" w:rsidP="003879A8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 ugyanazon bejelentő által tett ismételt, a korábbi bejelentéssel azonos tartalmú bejelentés, illetve</w:t>
      </w:r>
    </w:p>
    <w:p w:rsidR="00875CC1" w:rsidRPr="0059467D" w:rsidRDefault="00875CC1" w:rsidP="003879A8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közérdek vagy a nyomós magánérdek sérelme a bejelentésben érintett természetes személy, illetve jogi személy (a továbbiakban együtt: </w:t>
      </w:r>
      <w:r w:rsidRPr="0059467D">
        <w:rPr>
          <w:rFonts w:ascii="Times New Roman" w:hAnsi="Times New Roman" w:cs="Times New Roman"/>
          <w:b/>
          <w:sz w:val="24"/>
          <w:szCs w:val="24"/>
        </w:rPr>
        <w:t>bejelentésben érintett személy</w:t>
      </w:r>
      <w:r w:rsidRPr="0059467D">
        <w:rPr>
          <w:rFonts w:ascii="Times New Roman" w:hAnsi="Times New Roman" w:cs="Times New Roman"/>
          <w:sz w:val="24"/>
          <w:szCs w:val="24"/>
        </w:rPr>
        <w:t>) jogainak a bejelentés kivizsgálásából eredő korlátozásával nem állna arányban.</w:t>
      </w:r>
    </w:p>
    <w:p w:rsidR="00A24F46" w:rsidRPr="0059467D" w:rsidRDefault="00A24F46" w:rsidP="003879A8">
      <w:pPr>
        <w:pStyle w:val="Listaszerbekezds"/>
        <w:spacing w:after="0" w:line="240" w:lineRule="auto"/>
        <w:ind w:left="1785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vizsgálat mellőzéséről vagy elutasításáról az ügyvezető dönt, amely döntésről a megfelelési tanácsadó a bejelentőt – amennyiben személye és/vagy elérhetősége ismert – írásban köteles értesíteni.</w:t>
      </w: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lastRenderedPageBreak/>
        <w:t>Ha a belső visszaélés-bejelentési rendszer keretében a bejelentő hozzájárulását igénylő, rögzített telefonvonalat vagy egyéb rögzített hangüzenet</w:t>
      </w:r>
      <w:r w:rsidR="00A24F46" w:rsidRPr="0059467D">
        <w:rPr>
          <w:rFonts w:ascii="Times New Roman" w:hAnsi="Times New Roman" w:cs="Times New Roman"/>
          <w:sz w:val="24"/>
          <w:szCs w:val="24"/>
        </w:rPr>
        <w:t>-</w:t>
      </w:r>
      <w:r w:rsidRPr="0059467D">
        <w:rPr>
          <w:rFonts w:ascii="Times New Roman" w:hAnsi="Times New Roman" w:cs="Times New Roman"/>
          <w:sz w:val="24"/>
          <w:szCs w:val="24"/>
        </w:rPr>
        <w:t xml:space="preserve">küldő rendszert használnak, a megfelelési tanácsadó a szóbeli bejelentést a személyes adatok védelmére vonatkozó előírások szerint megtett tájékoztatást követően – tartós és visszakereshető formában rögzíti, vagy írásba foglalja és – annak ellenőrzésére, helyesbítésére, aláírással történő elfogadására vonatkozó lehetőség biztosítása mellett – a bejelentő számára a </w:t>
      </w:r>
      <w:r w:rsidRPr="0059467D">
        <w:rPr>
          <w:rFonts w:ascii="Times New Roman" w:hAnsi="Times New Roman" w:cs="Times New Roman"/>
          <w:b/>
          <w:sz w:val="24"/>
          <w:szCs w:val="24"/>
        </w:rPr>
        <w:t>jegyzőkönyvet</w:t>
      </w:r>
      <w:r w:rsidRPr="0059467D">
        <w:rPr>
          <w:rFonts w:ascii="Times New Roman" w:hAnsi="Times New Roman" w:cs="Times New Roman"/>
          <w:sz w:val="24"/>
          <w:szCs w:val="24"/>
        </w:rPr>
        <w:t xml:space="preserve"> másodpéldányban rendelkezésre bocsájtja. A megfelelési tanácsadó</w:t>
      </w:r>
      <w:r w:rsidR="00F3197C" w:rsidRPr="0059467D">
        <w:rPr>
          <w:rFonts w:ascii="Times New Roman" w:hAnsi="Times New Roman" w:cs="Times New Roman"/>
          <w:sz w:val="24"/>
          <w:szCs w:val="24"/>
        </w:rPr>
        <w:t xml:space="preserve"> a jegyzőkönyv elkészítéséhez</w:t>
      </w:r>
      <w:r w:rsidRPr="0059467D">
        <w:rPr>
          <w:rFonts w:ascii="Times New Roman" w:hAnsi="Times New Roman" w:cs="Times New Roman"/>
          <w:sz w:val="24"/>
          <w:szCs w:val="24"/>
        </w:rPr>
        <w:t xml:space="preserve"> a jelen szabályzat </w:t>
      </w:r>
      <w:r w:rsidR="00102953" w:rsidRPr="0059467D">
        <w:rPr>
          <w:rFonts w:ascii="Times New Roman" w:hAnsi="Times New Roman" w:cs="Times New Roman"/>
          <w:i/>
          <w:sz w:val="24"/>
          <w:szCs w:val="24"/>
        </w:rPr>
        <w:t>1</w:t>
      </w:r>
      <w:r w:rsidRPr="0059467D">
        <w:rPr>
          <w:rFonts w:ascii="Times New Roman" w:hAnsi="Times New Roman" w:cs="Times New Roman"/>
          <w:i/>
          <w:sz w:val="24"/>
          <w:szCs w:val="24"/>
        </w:rPr>
        <w:t>. számú mellékletét</w:t>
      </w:r>
      <w:r w:rsidRPr="0059467D">
        <w:rPr>
          <w:rFonts w:ascii="Times New Roman" w:hAnsi="Times New Roman" w:cs="Times New Roman"/>
          <w:sz w:val="24"/>
          <w:szCs w:val="24"/>
        </w:rPr>
        <w:t xml:space="preserve"> köteles használni. Szóbeli bejelentés esetén a bejelentés tartalmát a fentiek szerint írásban rögzíteni kell, és másodpéldányban a bejelentő rendelkezésére </w:t>
      </w:r>
      <w:r w:rsidR="00F3197C" w:rsidRPr="0059467D">
        <w:rPr>
          <w:rFonts w:ascii="Times New Roman" w:hAnsi="Times New Roman" w:cs="Times New Roman"/>
          <w:sz w:val="24"/>
          <w:szCs w:val="24"/>
        </w:rPr>
        <w:t xml:space="preserve">kell </w:t>
      </w:r>
      <w:r w:rsidRPr="0059467D">
        <w:rPr>
          <w:rFonts w:ascii="Times New Roman" w:hAnsi="Times New Roman" w:cs="Times New Roman"/>
          <w:sz w:val="24"/>
          <w:szCs w:val="24"/>
        </w:rPr>
        <w:t>bocsátani.</w:t>
      </w:r>
    </w:p>
    <w:p w:rsidR="008C6015" w:rsidRPr="0059467D" w:rsidRDefault="008C6015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Az írásbeli bejelentés </w:t>
      </w:r>
      <w:r w:rsidR="002D29C2" w:rsidRPr="0059467D">
        <w:rPr>
          <w:rFonts w:ascii="Times New Roman" w:hAnsi="Times New Roman" w:cs="Times New Roman"/>
          <w:i/>
          <w:sz w:val="24"/>
          <w:szCs w:val="24"/>
        </w:rPr>
        <w:t>a</w:t>
      </w:r>
      <w:r w:rsidR="008C6015" w:rsidRPr="005946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2953" w:rsidRPr="0059467D">
        <w:rPr>
          <w:rFonts w:ascii="Times New Roman" w:hAnsi="Times New Roman" w:cs="Times New Roman"/>
          <w:i/>
          <w:sz w:val="24"/>
          <w:szCs w:val="24"/>
        </w:rPr>
        <w:t>2</w:t>
      </w:r>
      <w:r w:rsidR="002D29C2" w:rsidRPr="0059467D">
        <w:rPr>
          <w:rFonts w:ascii="Times New Roman" w:hAnsi="Times New Roman" w:cs="Times New Roman"/>
          <w:i/>
          <w:sz w:val="24"/>
          <w:szCs w:val="24"/>
        </w:rPr>
        <w:t xml:space="preserve">. számú melléklet szerinti </w:t>
      </w:r>
      <w:r w:rsidR="002D29C2" w:rsidRPr="0059467D">
        <w:rPr>
          <w:rFonts w:ascii="Times New Roman" w:hAnsi="Times New Roman" w:cs="Times New Roman"/>
          <w:b/>
          <w:i/>
          <w:sz w:val="24"/>
          <w:szCs w:val="24"/>
        </w:rPr>
        <w:t>adatlapon</w:t>
      </w:r>
      <w:r w:rsidR="002D29C2" w:rsidRPr="0059467D">
        <w:rPr>
          <w:rFonts w:ascii="Times New Roman" w:hAnsi="Times New Roman" w:cs="Times New Roman"/>
          <w:sz w:val="24"/>
          <w:szCs w:val="24"/>
        </w:rPr>
        <w:t xml:space="preserve"> tehető</w:t>
      </w:r>
      <w:r w:rsidRPr="00594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CC1" w:rsidRPr="0059467D" w:rsidRDefault="00875CC1" w:rsidP="003879A8">
      <w:pPr>
        <w:pStyle w:val="Listaszerbekezds"/>
        <w:numPr>
          <w:ilvl w:val="0"/>
          <w:numId w:val="3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postai úton a Társaság székhelyére (1064 Budapest, Rózsa utca 75-79.) küldött, a megfelelési tanácsadónak címzett küldemény útján;</w:t>
      </w:r>
    </w:p>
    <w:p w:rsidR="00875CC1" w:rsidRPr="0059467D" w:rsidRDefault="00875CC1" w:rsidP="003879A8">
      <w:pPr>
        <w:pStyle w:val="Listaszerbekezds"/>
        <w:numPr>
          <w:ilvl w:val="0"/>
          <w:numId w:val="3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Társaság székhelyén (1064 Budapest, Rózsa utca 75-79.) a megfelelési tanácsadó részére személyesen átadva;</w:t>
      </w:r>
    </w:p>
    <w:p w:rsidR="00875CC1" w:rsidRPr="0059467D" w:rsidRDefault="00875CC1" w:rsidP="003879A8">
      <w:pPr>
        <w:pStyle w:val="Listaszerbekezds"/>
        <w:numPr>
          <w:ilvl w:val="0"/>
          <w:numId w:val="3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</w:t>
      </w:r>
      <w:hyperlink r:id="rId11" w:history="1">
        <w:r w:rsidR="00E45B5C"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hold-integritas@bv.gov.hu</w:t>
        </w:r>
      </w:hyperlink>
      <w:r w:rsidRPr="0059467D">
        <w:rPr>
          <w:rFonts w:ascii="Times New Roman" w:hAnsi="Times New Roman" w:cs="Times New Roman"/>
          <w:sz w:val="24"/>
          <w:szCs w:val="24"/>
        </w:rPr>
        <w:t xml:space="preserve"> elektronikus levelezési címre megküldve.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megfelelési tanácsadó a belső visszaélés-bejelentési rendszerben tett írásbeli bejelentés kézhezvételétől számított </w:t>
      </w:r>
      <w:r w:rsidR="00815DB3" w:rsidRPr="0059467D">
        <w:rPr>
          <w:rFonts w:ascii="Times New Roman" w:hAnsi="Times New Roman" w:cs="Times New Roman"/>
          <w:sz w:val="24"/>
          <w:szCs w:val="24"/>
        </w:rPr>
        <w:t>7 (</w:t>
      </w:r>
      <w:r w:rsidRPr="0059467D">
        <w:rPr>
          <w:rFonts w:ascii="Times New Roman" w:hAnsi="Times New Roman" w:cs="Times New Roman"/>
          <w:sz w:val="24"/>
          <w:szCs w:val="24"/>
        </w:rPr>
        <w:t>hét</w:t>
      </w:r>
      <w:r w:rsidR="00815DB3" w:rsidRPr="0059467D">
        <w:rPr>
          <w:rFonts w:ascii="Times New Roman" w:hAnsi="Times New Roman" w:cs="Times New Roman"/>
          <w:sz w:val="24"/>
          <w:szCs w:val="24"/>
        </w:rPr>
        <w:t>)</w:t>
      </w:r>
      <w:r w:rsidRPr="0059467D">
        <w:rPr>
          <w:rFonts w:ascii="Times New Roman" w:hAnsi="Times New Roman" w:cs="Times New Roman"/>
          <w:sz w:val="24"/>
          <w:szCs w:val="24"/>
        </w:rPr>
        <w:t xml:space="preserve"> </w:t>
      </w:r>
      <w:r w:rsidR="0080504F" w:rsidRPr="0059467D">
        <w:rPr>
          <w:rFonts w:ascii="Times New Roman" w:hAnsi="Times New Roman" w:cs="Times New Roman"/>
          <w:sz w:val="24"/>
          <w:szCs w:val="24"/>
        </w:rPr>
        <w:t>munka</w:t>
      </w:r>
      <w:r w:rsidRPr="0059467D">
        <w:rPr>
          <w:rFonts w:ascii="Times New Roman" w:hAnsi="Times New Roman" w:cs="Times New Roman"/>
          <w:sz w:val="24"/>
          <w:szCs w:val="24"/>
        </w:rPr>
        <w:t>napon belül a bejelentés megtételéről visszaigazolást küld a bejelentő számára. A visszaigazolás keretében a bejelentő</w:t>
      </w:r>
      <w:r w:rsidR="00815DB3" w:rsidRPr="0059467D">
        <w:rPr>
          <w:rFonts w:ascii="Times New Roman" w:hAnsi="Times New Roman" w:cs="Times New Roman"/>
          <w:sz w:val="24"/>
          <w:szCs w:val="24"/>
        </w:rPr>
        <w:t xml:space="preserve"> védelmével kapcsolatosan</w:t>
      </w:r>
      <w:r w:rsidRPr="0059467D">
        <w:rPr>
          <w:rFonts w:ascii="Times New Roman" w:hAnsi="Times New Roman" w:cs="Times New Roman"/>
          <w:sz w:val="24"/>
          <w:szCs w:val="24"/>
        </w:rPr>
        <w:t xml:space="preserve"> részére általános tájékoztatást kell nyújtani a hatályos Panasztörvény szerinti eljárási és adatkezelési szabályokról, valamint</w:t>
      </w:r>
      <w:r w:rsidR="00815DB3" w:rsidRPr="0059467D">
        <w:rPr>
          <w:rFonts w:ascii="Times New Roman" w:hAnsi="Times New Roman" w:cs="Times New Roman"/>
          <w:sz w:val="24"/>
          <w:szCs w:val="24"/>
        </w:rPr>
        <w:t xml:space="preserve"> a</w:t>
      </w:r>
      <w:r w:rsidRPr="0059467D">
        <w:rPr>
          <w:rFonts w:ascii="Times New Roman" w:hAnsi="Times New Roman" w:cs="Times New Roman"/>
          <w:sz w:val="24"/>
          <w:szCs w:val="24"/>
        </w:rPr>
        <w:t xml:space="preserve"> jelen szabályzat</w:t>
      </w:r>
      <w:r w:rsidR="00815DB3" w:rsidRPr="0059467D">
        <w:rPr>
          <w:rFonts w:ascii="Times New Roman" w:hAnsi="Times New Roman" w:cs="Times New Roman"/>
          <w:sz w:val="24"/>
          <w:szCs w:val="24"/>
        </w:rPr>
        <w:t>ban foglaltak</w:t>
      </w:r>
      <w:r w:rsidRPr="0059467D">
        <w:rPr>
          <w:rFonts w:ascii="Times New Roman" w:hAnsi="Times New Roman" w:cs="Times New Roman"/>
          <w:sz w:val="24"/>
          <w:szCs w:val="24"/>
        </w:rPr>
        <w:t xml:space="preserve">ról </w:t>
      </w:r>
      <w:r w:rsidR="00C914BD" w:rsidRPr="0059467D">
        <w:rPr>
          <w:rFonts w:ascii="Times New Roman" w:hAnsi="Times New Roman" w:cs="Times New Roman"/>
          <w:i/>
          <w:sz w:val="24"/>
          <w:szCs w:val="24"/>
        </w:rPr>
        <w:t>(3. számú melléklet)</w:t>
      </w:r>
      <w:r w:rsidR="00CF2FEA" w:rsidRPr="0059467D">
        <w:rPr>
          <w:rFonts w:ascii="Times New Roman" w:hAnsi="Times New Roman" w:cs="Times New Roman"/>
          <w:sz w:val="24"/>
          <w:szCs w:val="24"/>
        </w:rPr>
        <w:t>.</w:t>
      </w:r>
    </w:p>
    <w:p w:rsidR="00A24F46" w:rsidRPr="0059467D" w:rsidRDefault="00A24F46" w:rsidP="003879A8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megfelelési tanácsadó az írásbeli bejelentéseket a beérkezés, illetve az átvétel időpontjában, a szóbeli bejelentéseket pedig a bejelentés napján iktatja, és nyilvántartásba </w:t>
      </w:r>
      <w:r w:rsidR="00FB1A0E" w:rsidRPr="0059467D">
        <w:rPr>
          <w:rFonts w:ascii="Times New Roman" w:hAnsi="Times New Roman" w:cs="Times New Roman"/>
          <w:sz w:val="24"/>
          <w:szCs w:val="24"/>
        </w:rPr>
        <w:t xml:space="preserve">veszi </w:t>
      </w:r>
      <w:r w:rsidR="00FB1A0E" w:rsidRPr="0059467D">
        <w:rPr>
          <w:rFonts w:ascii="Times New Roman" w:hAnsi="Times New Roman" w:cs="Times New Roman"/>
          <w:i/>
          <w:sz w:val="24"/>
          <w:szCs w:val="24"/>
        </w:rPr>
        <w:t>(4. számú melléklet)</w:t>
      </w:r>
      <w:r w:rsidRPr="0059467D">
        <w:rPr>
          <w:rFonts w:ascii="Times New Roman" w:hAnsi="Times New Roman" w:cs="Times New Roman"/>
          <w:sz w:val="24"/>
          <w:szCs w:val="24"/>
        </w:rPr>
        <w:t>.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F46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Amennyiben a bejelentés nem a megfelelési tanácsadó részére kerül megküldésre vagy átadásra, az átvevő haladéktalanul köteles azt továbbítani a megfelelési tanácsadó felé. Ugyancsak a megfelelési tanácsadónak kell továbbítani a nem </w:t>
      </w:r>
      <w:r w:rsidR="00815DB3" w:rsidRPr="0059467D">
        <w:rPr>
          <w:rFonts w:ascii="Times New Roman" w:hAnsi="Times New Roman" w:cs="Times New Roman"/>
          <w:sz w:val="24"/>
          <w:szCs w:val="24"/>
        </w:rPr>
        <w:t>n</w:t>
      </w:r>
      <w:r w:rsidRPr="0059467D">
        <w:rPr>
          <w:rFonts w:ascii="Times New Roman" w:hAnsi="Times New Roman" w:cs="Times New Roman"/>
          <w:sz w:val="24"/>
          <w:szCs w:val="24"/>
        </w:rPr>
        <w:t xml:space="preserve">eki címzett, de tartalma szerint e szabályzat tárgyi hatálya alá tartozó bejelentést is.   </w:t>
      </w:r>
    </w:p>
    <w:p w:rsidR="00A24F46" w:rsidRPr="0059467D" w:rsidRDefault="00A24F46" w:rsidP="003879A8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megfelelési tanácsadó a bejelentést a beérkezéstől, illetőleg a részére történő továbbítástól számított 5 (öt) napon belül előzetesen megvizsgálja. A jelen szabályzat tárgyi hatálya alá nem tartozó beadványokat haladéktalanul, de legkésőbb a beérkezéstől, illetőleg a részére történő továbbítástól számított 8 (nyolc) napon belül továbbítja az illetékes szervezeti egység felé, s a továbbításról értesíti a bejelentőt is.</w:t>
      </w:r>
    </w:p>
    <w:p w:rsidR="00AB36AF" w:rsidRPr="0059467D" w:rsidRDefault="00AB36AF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megfelelési tanácsadó a bejelentést az alábbi szempontok alapján értékeli:</w:t>
      </w:r>
    </w:p>
    <w:p w:rsidR="00875CC1" w:rsidRPr="0059467D" w:rsidRDefault="00875CC1" w:rsidP="003879A8">
      <w:pPr>
        <w:pStyle w:val="Listaszerbekezds"/>
        <w:numPr>
          <w:ilvl w:val="2"/>
          <w:numId w:val="15"/>
        </w:numPr>
        <w:spacing w:after="0" w:line="240" w:lineRule="auto"/>
        <w:ind w:left="1077" w:hanging="2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 jellege (mire vonatkozik),</w:t>
      </w:r>
    </w:p>
    <w:p w:rsidR="00875CC1" w:rsidRPr="0059467D" w:rsidRDefault="00875CC1" w:rsidP="003879A8">
      <w:pPr>
        <w:pStyle w:val="Listaszerbekezds"/>
        <w:numPr>
          <w:ilvl w:val="2"/>
          <w:numId w:val="15"/>
        </w:numPr>
        <w:spacing w:after="0" w:line="240" w:lineRule="auto"/>
        <w:ind w:left="1077" w:hanging="2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tartalma szerint igényli-e vizsgálat lefolytatását,</w:t>
      </w:r>
    </w:p>
    <w:p w:rsidR="00875CC1" w:rsidRPr="0059467D" w:rsidRDefault="00875CC1" w:rsidP="003879A8">
      <w:pPr>
        <w:pStyle w:val="Listaszerbekezds"/>
        <w:numPr>
          <w:ilvl w:val="2"/>
          <w:numId w:val="15"/>
        </w:numPr>
        <w:spacing w:after="0" w:line="240" w:lineRule="auto"/>
        <w:ind w:left="1077" w:hanging="2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igényel-e sürgős intézkedést.</w:t>
      </w:r>
    </w:p>
    <w:p w:rsidR="00E90E30" w:rsidRPr="0059467D" w:rsidRDefault="00E90E30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Az értékelést követően a megfelelési tanácsadó írásban tájékoztatja az ügyvezetőt a bejelentésről, aki dönt a további eljárásról, és vizsgálat szükségessége esetén a vizsgálatot lefolytató személyről vagy szervezeti egységről (a továbbiakban: </w:t>
      </w:r>
      <w:r w:rsidRPr="0059467D">
        <w:rPr>
          <w:rFonts w:ascii="Times New Roman" w:hAnsi="Times New Roman" w:cs="Times New Roman"/>
          <w:b/>
          <w:sz w:val="24"/>
          <w:szCs w:val="24"/>
        </w:rPr>
        <w:t>vizsgáló</w:t>
      </w:r>
      <w:r w:rsidRPr="0059467D">
        <w:rPr>
          <w:rFonts w:ascii="Times New Roman" w:hAnsi="Times New Roman" w:cs="Times New Roman"/>
          <w:sz w:val="24"/>
          <w:szCs w:val="24"/>
        </w:rPr>
        <w:t>).</w:t>
      </w:r>
    </w:p>
    <w:p w:rsidR="00A24F46" w:rsidRPr="0059467D" w:rsidRDefault="00A24F46" w:rsidP="003879A8">
      <w:pPr>
        <w:pStyle w:val="Listaszerbekezds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D60A6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lastRenderedPageBreak/>
        <w:t xml:space="preserve">A vizsgáló a bejelentésben foglaltakat a körülmények által lehetővé tett legrövidebb időn belül, de legfeljebb a bejelentés beérkezésétől számított </w:t>
      </w:r>
      <w:r w:rsidR="00815DB3" w:rsidRPr="0059467D">
        <w:rPr>
          <w:rFonts w:ascii="Times New Roman" w:hAnsi="Times New Roman" w:cs="Times New Roman"/>
          <w:sz w:val="24"/>
          <w:szCs w:val="24"/>
        </w:rPr>
        <w:t>30 (</w:t>
      </w:r>
      <w:r w:rsidRPr="0059467D">
        <w:rPr>
          <w:rFonts w:ascii="Times New Roman" w:hAnsi="Times New Roman" w:cs="Times New Roman"/>
          <w:sz w:val="24"/>
          <w:szCs w:val="24"/>
        </w:rPr>
        <w:t>harminc</w:t>
      </w:r>
      <w:r w:rsidR="00815DB3" w:rsidRPr="0059467D">
        <w:rPr>
          <w:rFonts w:ascii="Times New Roman" w:hAnsi="Times New Roman" w:cs="Times New Roman"/>
          <w:sz w:val="24"/>
          <w:szCs w:val="24"/>
        </w:rPr>
        <w:t>)</w:t>
      </w:r>
      <w:r w:rsidRPr="0059467D">
        <w:rPr>
          <w:rFonts w:ascii="Times New Roman" w:hAnsi="Times New Roman" w:cs="Times New Roman"/>
          <w:sz w:val="24"/>
          <w:szCs w:val="24"/>
        </w:rPr>
        <w:t xml:space="preserve"> </w:t>
      </w:r>
      <w:r w:rsidR="00786259" w:rsidRPr="0059467D">
        <w:rPr>
          <w:rFonts w:ascii="Times New Roman" w:hAnsi="Times New Roman" w:cs="Times New Roman"/>
          <w:sz w:val="24"/>
          <w:szCs w:val="24"/>
        </w:rPr>
        <w:t>munka</w:t>
      </w:r>
      <w:r w:rsidRPr="0059467D">
        <w:rPr>
          <w:rFonts w:ascii="Times New Roman" w:hAnsi="Times New Roman" w:cs="Times New Roman"/>
          <w:sz w:val="24"/>
          <w:szCs w:val="24"/>
        </w:rPr>
        <w:t>napon belül kivizsgálja a bejelentést. A megfelelési tanácsadó a határidőre külön felhívja a vizsgálatot lefolytató személy figyelmét.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határidőt különösen indokolt esetben, a bejelentő egyidejű tájékoztatása mellett lehet meghosszabbítani, de a bejelentés kivizsgálásának a meghosszabbítása esetén sem haladhatja meg a három hónapot.</w:t>
      </w:r>
    </w:p>
    <w:p w:rsidR="000239A0" w:rsidRPr="0059467D" w:rsidRDefault="000239A0" w:rsidP="003879A8">
      <w:pPr>
        <w:pStyle w:val="Listaszerbekezds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79A8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vizsgáló az ügyvezető </w:t>
      </w:r>
      <w:r w:rsidR="009824B5" w:rsidRPr="0059467D">
        <w:rPr>
          <w:rFonts w:ascii="Times New Roman" w:hAnsi="Times New Roman" w:cs="Times New Roman"/>
          <w:sz w:val="24"/>
          <w:szCs w:val="24"/>
        </w:rPr>
        <w:t xml:space="preserve">jóváhagyása </w:t>
      </w:r>
      <w:r w:rsidRPr="0059467D">
        <w:rPr>
          <w:rFonts w:ascii="Times New Roman" w:hAnsi="Times New Roman" w:cs="Times New Roman"/>
          <w:sz w:val="24"/>
          <w:szCs w:val="24"/>
        </w:rPr>
        <w:t>alapján megvizsgálja a bejelentés dokumentumait, s amennyiben szükséges, intézkedik a további szükséges iratok, információk beszerzéséről.</w:t>
      </w:r>
    </w:p>
    <w:p w:rsidR="003879A8" w:rsidRPr="0059467D" w:rsidRDefault="003879A8" w:rsidP="003879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3879A8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Egy korábbival azonos tartalmú, de eltérő személy által tett bejelentés a vizsgálat alatt álló bejelentéssel – annak lezárását megelőző napig – egyesíthető.</w:t>
      </w:r>
    </w:p>
    <w:p w:rsidR="00A24F46" w:rsidRPr="0059467D" w:rsidRDefault="00A24F46" w:rsidP="003879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39A0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Amennyiben indokolt, a vizsgáló az ügyben érintett vagy arról ismerettel rendelkező</w:t>
      </w:r>
      <w:r w:rsidR="00D223C0" w:rsidRPr="0059467D">
        <w:rPr>
          <w:rFonts w:ascii="Times New Roman" w:hAnsi="Times New Roman" w:cs="Times New Roman"/>
          <w:sz w:val="24"/>
          <w:szCs w:val="24"/>
        </w:rPr>
        <w:t xml:space="preserve"> foglalkoztatottat</w:t>
      </w:r>
      <w:r w:rsidRPr="0059467D">
        <w:rPr>
          <w:rFonts w:ascii="Times New Roman" w:hAnsi="Times New Roman" w:cs="Times New Roman"/>
          <w:sz w:val="24"/>
          <w:szCs w:val="24"/>
        </w:rPr>
        <w:t xml:space="preserve"> személyesen meghallgathatja. A meghallgatás időpontjáról és a bejelentés tárgyáról a vizsgáló legalább 5 (öt) nappal korábban írásban értesíti a</w:t>
      </w:r>
      <w:r w:rsidR="00D223C0" w:rsidRPr="0059467D">
        <w:rPr>
          <w:rFonts w:ascii="Times New Roman" w:hAnsi="Times New Roman" w:cs="Times New Roman"/>
          <w:sz w:val="24"/>
          <w:szCs w:val="24"/>
        </w:rPr>
        <w:t xml:space="preserve"> foglalkoztatottat</w:t>
      </w:r>
      <w:r w:rsidRPr="0059467D">
        <w:rPr>
          <w:rFonts w:ascii="Times New Roman" w:hAnsi="Times New Roman" w:cs="Times New Roman"/>
          <w:sz w:val="24"/>
          <w:szCs w:val="24"/>
        </w:rPr>
        <w:t>.</w:t>
      </w:r>
    </w:p>
    <w:p w:rsidR="000239A0" w:rsidRPr="0059467D" w:rsidRDefault="000239A0" w:rsidP="003879A8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710F8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meghallgatásról a vizsgáló jegyzőkönyvet készít</w:t>
      </w:r>
      <w:r w:rsidR="00102953" w:rsidRPr="0059467D">
        <w:rPr>
          <w:rFonts w:ascii="Times New Roman" w:hAnsi="Times New Roman" w:cs="Times New Roman"/>
          <w:sz w:val="24"/>
          <w:szCs w:val="24"/>
        </w:rPr>
        <w:t xml:space="preserve"> (</w:t>
      </w:r>
      <w:r w:rsidR="00FB1A0E" w:rsidRPr="0059467D">
        <w:rPr>
          <w:rFonts w:ascii="Times New Roman" w:hAnsi="Times New Roman" w:cs="Times New Roman"/>
          <w:i/>
          <w:sz w:val="24"/>
          <w:szCs w:val="24"/>
        </w:rPr>
        <w:t>5</w:t>
      </w:r>
      <w:r w:rsidR="00102953" w:rsidRPr="0059467D">
        <w:rPr>
          <w:rFonts w:ascii="Times New Roman" w:hAnsi="Times New Roman" w:cs="Times New Roman"/>
          <w:i/>
          <w:sz w:val="24"/>
          <w:szCs w:val="24"/>
        </w:rPr>
        <w:t>. számú melléklet</w:t>
      </w:r>
      <w:r w:rsidR="00102953" w:rsidRPr="0059467D">
        <w:rPr>
          <w:rFonts w:ascii="Times New Roman" w:hAnsi="Times New Roman" w:cs="Times New Roman"/>
          <w:sz w:val="24"/>
          <w:szCs w:val="24"/>
        </w:rPr>
        <w:t>)</w:t>
      </w:r>
      <w:r w:rsidRPr="0059467D">
        <w:rPr>
          <w:rFonts w:ascii="Times New Roman" w:hAnsi="Times New Roman" w:cs="Times New Roman"/>
          <w:sz w:val="24"/>
          <w:szCs w:val="24"/>
        </w:rPr>
        <w:t>.</w:t>
      </w:r>
    </w:p>
    <w:p w:rsidR="000239A0" w:rsidRPr="0059467D" w:rsidRDefault="000239A0" w:rsidP="003879A8">
      <w:pPr>
        <w:pStyle w:val="Listaszerbekezds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meghallgatott személy kérheti személyes adatainak zártan kezelését. Ebben az esetben a vizsgáló egy általa aláírt, lezárt borítékban helyezi el a meghallgatott személy</w:t>
      </w:r>
      <w:r w:rsidR="000239A0" w:rsidRPr="0059467D">
        <w:rPr>
          <w:rFonts w:ascii="Times New Roman" w:hAnsi="Times New Roman" w:cs="Times New Roman"/>
          <w:sz w:val="24"/>
          <w:szCs w:val="24"/>
        </w:rPr>
        <w:t>es adatait az ügy iratai között</w:t>
      </w:r>
    </w:p>
    <w:p w:rsidR="000239A0" w:rsidRPr="0059467D" w:rsidRDefault="000239A0" w:rsidP="003879A8">
      <w:pPr>
        <w:pStyle w:val="Listaszerbekezds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B36AF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vizsgálat lezárását követően a vizsgáló a döntésre előkészített ügyet a javaslatát tartalmazó összefoglaló jelentéssel, valamint a bejelentő részére előkészített válaszlevél tervezetével együtt az ügyvezető elé terjeszti.</w:t>
      </w:r>
    </w:p>
    <w:p w:rsidR="00EE2650" w:rsidRPr="0059467D" w:rsidRDefault="00EE2650" w:rsidP="003879A8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Az összefoglaló jelentés tartalmazza</w:t>
      </w:r>
    </w:p>
    <w:p w:rsidR="00875CC1" w:rsidRPr="0059467D" w:rsidRDefault="00875CC1" w:rsidP="003879A8">
      <w:pPr>
        <w:pStyle w:val="Listaszerbekezds"/>
        <w:numPr>
          <w:ilvl w:val="0"/>
          <w:numId w:val="39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 rövid összefoglalását;</w:t>
      </w:r>
    </w:p>
    <w:p w:rsidR="00875CC1" w:rsidRPr="0059467D" w:rsidRDefault="00875CC1" w:rsidP="003879A8">
      <w:pPr>
        <w:pStyle w:val="Listaszerbekezds"/>
        <w:numPr>
          <w:ilvl w:val="0"/>
          <w:numId w:val="39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 alapján már megtett intézkedéseket és azok eredményeit;</w:t>
      </w:r>
    </w:p>
    <w:p w:rsidR="00875CC1" w:rsidRPr="0059467D" w:rsidRDefault="00875CC1" w:rsidP="003879A8">
      <w:pPr>
        <w:pStyle w:val="Listaszerbekezds"/>
        <w:numPr>
          <w:ilvl w:val="0"/>
          <w:numId w:val="39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vizsgálat mellőzésének okait;</w:t>
      </w:r>
    </w:p>
    <w:p w:rsidR="00875CC1" w:rsidRPr="0059467D" w:rsidRDefault="00875CC1" w:rsidP="003879A8">
      <w:pPr>
        <w:pStyle w:val="Listaszerbekezds"/>
        <w:numPr>
          <w:ilvl w:val="0"/>
          <w:numId w:val="39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figyelembe vett, illetve a mellőzött adatokat, bizonyítékokat;</w:t>
      </w:r>
    </w:p>
    <w:p w:rsidR="00875CC1" w:rsidRPr="0059467D" w:rsidRDefault="00875CC1" w:rsidP="003879A8">
      <w:pPr>
        <w:pStyle w:val="Listaszerbekezds"/>
        <w:numPr>
          <w:ilvl w:val="0"/>
          <w:numId w:val="39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megállapított tényeket;</w:t>
      </w:r>
    </w:p>
    <w:p w:rsidR="00875CC1" w:rsidRPr="0059467D" w:rsidRDefault="00875CC1" w:rsidP="003879A8">
      <w:pPr>
        <w:pStyle w:val="Listaszerbekezds"/>
        <w:numPr>
          <w:ilvl w:val="0"/>
          <w:numId w:val="39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szükséges intézkedésekre vonatkozó javaslatokat.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Az ügyvezető az összefoglaló jelentésben foglaltakat figyelembe véve döntést hoz a további szükséges intézkedésekről, az alkalmazandó jogkövetkezményekről vagy az ügy lezárásáról.</w:t>
      </w:r>
    </w:p>
    <w:p w:rsidR="00ED1B25" w:rsidRPr="0059467D" w:rsidRDefault="00ED1B25" w:rsidP="003879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Az eljárás eredménye lehet: </w:t>
      </w:r>
    </w:p>
    <w:p w:rsidR="00875CC1" w:rsidRPr="0059467D" w:rsidRDefault="00875CC1" w:rsidP="003879A8">
      <w:pPr>
        <w:pStyle w:val="Listaszerbekezds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annak megállapítása, hogy nem történt szervezeti integritást sértő esemény és az eljárás intézkedés nélküli megszüntetése (pl. hibás észlelés); </w:t>
      </w:r>
    </w:p>
    <w:p w:rsidR="00875CC1" w:rsidRPr="0059467D" w:rsidRDefault="00875CC1" w:rsidP="003879A8">
      <w:pPr>
        <w:pStyle w:val="Listaszerbekezds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szervezeti integritást sértő esemény megtörténtét megállapító és intézkedést elrendelő döntés; </w:t>
      </w:r>
    </w:p>
    <w:p w:rsidR="00875CC1" w:rsidRPr="0059467D" w:rsidRDefault="00875CC1" w:rsidP="003879A8">
      <w:pPr>
        <w:pStyle w:val="Listaszerbekezds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további eljárás elrendelése, amely a felelősség megállapítása vagy a hasonló esetek megelőzése érdekében szükséges. </w:t>
      </w:r>
    </w:p>
    <w:p w:rsidR="00ED1B25" w:rsidRPr="0059467D" w:rsidRDefault="00875CC1" w:rsidP="003879A8">
      <w:pPr>
        <w:pStyle w:val="Listaszerbekezds"/>
        <w:numPr>
          <w:ilvl w:val="2"/>
          <w:numId w:val="36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lastRenderedPageBreak/>
        <w:t xml:space="preserve">A megfelelési tanácsadó az ügyvezető jóváhagyását követően a bejelentés kivizsgálásáról vagy annak mellőzéséről és a mellőzés indokáról, a bejelentés kivizsgálásának az eredményéről, a megtett vagy tervezett intézkedésekről a bejelentőt írásban tájékoztatja a bejelentést követő </w:t>
      </w:r>
      <w:r w:rsidR="0017785A" w:rsidRPr="0059467D">
        <w:rPr>
          <w:rFonts w:ascii="Times New Roman" w:hAnsi="Times New Roman" w:cs="Times New Roman"/>
          <w:sz w:val="24"/>
          <w:szCs w:val="24"/>
        </w:rPr>
        <w:t>harminc (</w:t>
      </w:r>
      <w:r w:rsidRPr="0059467D">
        <w:rPr>
          <w:rFonts w:ascii="Times New Roman" w:hAnsi="Times New Roman" w:cs="Times New Roman"/>
          <w:sz w:val="24"/>
          <w:szCs w:val="24"/>
        </w:rPr>
        <w:t>30</w:t>
      </w:r>
      <w:r w:rsidR="0017785A" w:rsidRPr="0059467D">
        <w:rPr>
          <w:rFonts w:ascii="Times New Roman" w:hAnsi="Times New Roman" w:cs="Times New Roman"/>
          <w:sz w:val="24"/>
          <w:szCs w:val="24"/>
        </w:rPr>
        <w:t>)</w:t>
      </w:r>
      <w:r w:rsidRPr="0059467D">
        <w:rPr>
          <w:rFonts w:ascii="Times New Roman" w:hAnsi="Times New Roman" w:cs="Times New Roman"/>
          <w:sz w:val="24"/>
          <w:szCs w:val="24"/>
        </w:rPr>
        <w:t xml:space="preserve"> </w:t>
      </w:r>
      <w:r w:rsidR="009824B5" w:rsidRPr="0059467D">
        <w:rPr>
          <w:rFonts w:ascii="Times New Roman" w:hAnsi="Times New Roman" w:cs="Times New Roman"/>
          <w:sz w:val="24"/>
          <w:szCs w:val="24"/>
        </w:rPr>
        <w:t>munka</w:t>
      </w:r>
      <w:r w:rsidRPr="0059467D">
        <w:rPr>
          <w:rFonts w:ascii="Times New Roman" w:hAnsi="Times New Roman" w:cs="Times New Roman"/>
          <w:sz w:val="24"/>
          <w:szCs w:val="24"/>
        </w:rPr>
        <w:t>napon belül.</w:t>
      </w:r>
    </w:p>
    <w:p w:rsidR="00ED1B25" w:rsidRPr="009E63A8" w:rsidRDefault="00ED1B25" w:rsidP="009E63A8">
      <w:pPr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</w:p>
    <w:p w:rsidR="00ED1B25" w:rsidRPr="0059467D" w:rsidRDefault="00ED1B25" w:rsidP="009E63A8">
      <w:pPr>
        <w:pStyle w:val="Listaszerbekezds"/>
        <w:numPr>
          <w:ilvl w:val="1"/>
          <w:numId w:val="36"/>
        </w:numPr>
        <w:spacing w:after="0" w:line="240" w:lineRule="auto"/>
        <w:ind w:left="426" w:hanging="426"/>
        <w:contextualSpacing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3" w:name="_Toc159338088"/>
      <w:r w:rsidRPr="0059467D">
        <w:rPr>
          <w:rFonts w:ascii="Times New Roman" w:hAnsi="Times New Roman" w:cs="Times New Roman"/>
          <w:b/>
          <w:sz w:val="24"/>
          <w:szCs w:val="24"/>
        </w:rPr>
        <w:t xml:space="preserve">A Hatóságtól érkezett megkeresések </w:t>
      </w:r>
      <w:r w:rsidR="00FD2FF7" w:rsidRPr="0059467D">
        <w:rPr>
          <w:rFonts w:ascii="Times New Roman" w:hAnsi="Times New Roman" w:cs="Times New Roman"/>
          <w:b/>
          <w:sz w:val="24"/>
          <w:szCs w:val="24"/>
        </w:rPr>
        <w:t xml:space="preserve">ügyintézésének </w:t>
      </w:r>
      <w:r w:rsidRPr="0059467D">
        <w:rPr>
          <w:rFonts w:ascii="Times New Roman" w:hAnsi="Times New Roman" w:cs="Times New Roman"/>
          <w:b/>
          <w:sz w:val="24"/>
          <w:szCs w:val="24"/>
        </w:rPr>
        <w:t>eljárási rendje</w:t>
      </w:r>
      <w:r w:rsidR="00FD2FF7" w:rsidRPr="0059467D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bookmarkEnd w:id="23"/>
    </w:p>
    <w:p w:rsidR="00FD2FF7" w:rsidRPr="0059467D" w:rsidRDefault="00FD2FF7" w:rsidP="009E63A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97BC8" w:rsidRPr="0059467D" w:rsidRDefault="00997BC8" w:rsidP="003879A8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997BC8" w:rsidRPr="0059467D" w:rsidRDefault="00997BC8" w:rsidP="003879A8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997BC8" w:rsidRPr="0059467D" w:rsidRDefault="00997BC8" w:rsidP="003879A8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997BC8" w:rsidRPr="0059467D" w:rsidRDefault="00997BC8" w:rsidP="003879A8">
      <w:pPr>
        <w:pStyle w:val="Listaszerbekezds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ED1B25" w:rsidRPr="0059467D" w:rsidRDefault="00ED1B25" w:rsidP="009E63A8">
      <w:pPr>
        <w:pStyle w:val="Listaszerbekezds"/>
        <w:numPr>
          <w:ilvl w:val="2"/>
          <w:numId w:val="44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E63A8">
        <w:rPr>
          <w:rFonts w:ascii="Times New Roman" w:hAnsi="Times New Roman" w:cs="Times New Roman"/>
          <w:sz w:val="24"/>
          <w:szCs w:val="24"/>
        </w:rPr>
        <w:t xml:space="preserve">A Hatóságtól </w:t>
      </w:r>
      <w:r w:rsidR="00FD2FF7" w:rsidRPr="009E63A8">
        <w:rPr>
          <w:rFonts w:ascii="Times New Roman" w:hAnsi="Times New Roman" w:cs="Times New Roman"/>
          <w:sz w:val="24"/>
          <w:szCs w:val="24"/>
        </w:rPr>
        <w:t xml:space="preserve">a Társasághoz vagy tagvállalataihoz </w:t>
      </w:r>
      <w:r w:rsidRPr="009E63A8">
        <w:rPr>
          <w:rFonts w:ascii="Times New Roman" w:hAnsi="Times New Roman" w:cs="Times New Roman"/>
          <w:sz w:val="24"/>
          <w:szCs w:val="24"/>
        </w:rPr>
        <w:t xml:space="preserve">érkezett valamennyi </w:t>
      </w:r>
      <w:r w:rsidR="00FD2FF7" w:rsidRPr="009E63A8">
        <w:rPr>
          <w:rFonts w:ascii="Times New Roman" w:hAnsi="Times New Roman" w:cs="Times New Roman"/>
          <w:sz w:val="24"/>
          <w:szCs w:val="24"/>
        </w:rPr>
        <w:t xml:space="preserve"> küldeményt soron kívül </w:t>
      </w:r>
      <w:r w:rsidR="00E45B5C" w:rsidRPr="0059467D">
        <w:rPr>
          <w:rFonts w:ascii="Times New Roman" w:hAnsi="Times New Roman" w:cs="Times New Roman"/>
          <w:sz w:val="24"/>
          <w:szCs w:val="24"/>
        </w:rPr>
        <w:t xml:space="preserve">kell </w:t>
      </w:r>
      <w:r w:rsidR="00FD2FF7" w:rsidRPr="009E63A8">
        <w:rPr>
          <w:rFonts w:ascii="Times New Roman" w:hAnsi="Times New Roman" w:cs="Times New Roman"/>
          <w:sz w:val="24"/>
          <w:szCs w:val="24"/>
        </w:rPr>
        <w:t>kezelni és azokat a beérkezésük napján 2 órán belül át kell adni a Társaság ügyvezetőjének.</w:t>
      </w:r>
    </w:p>
    <w:p w:rsidR="00FD2FF7" w:rsidRPr="009E63A8" w:rsidRDefault="00FD2FF7" w:rsidP="009E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FF7" w:rsidRPr="0059467D" w:rsidRDefault="00FD2FF7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Amennyiben a megkeresésben megállapított határidő utolsó napja olyan nap, amelyen a Társaság vagy tagvállalatai esetében a munka szünetel, akkor a határidő a következő munkanapon jár le.</w:t>
      </w:r>
    </w:p>
    <w:p w:rsidR="00FD2FF7" w:rsidRPr="009E63A8" w:rsidRDefault="00FD2FF7" w:rsidP="009E63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FD2FF7" w:rsidRPr="0059467D" w:rsidRDefault="00FD2FF7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Társaság ügyvezetője köteles gondoskodni arról, hogy a Hatóságtól érkezett megkeresés legkésőbb a beérkezés napján, ha a munkaidő </w:t>
      </w:r>
      <w:r w:rsidR="00217419" w:rsidRPr="0059467D">
        <w:rPr>
          <w:rFonts w:ascii="Times New Roman" w:hAnsi="Times New Roman" w:cs="Times New Roman"/>
          <w:sz w:val="24"/>
          <w:szCs w:val="24"/>
        </w:rPr>
        <w:t xml:space="preserve">lejártát követően </w:t>
      </w:r>
      <w:r w:rsidRPr="0059467D">
        <w:rPr>
          <w:rFonts w:ascii="Times New Roman" w:hAnsi="Times New Roman" w:cs="Times New Roman"/>
          <w:sz w:val="24"/>
          <w:szCs w:val="24"/>
        </w:rPr>
        <w:t>érkezik</w:t>
      </w:r>
      <w:r w:rsidR="00217419" w:rsidRPr="0059467D">
        <w:rPr>
          <w:rFonts w:ascii="Times New Roman" w:hAnsi="Times New Roman" w:cs="Times New Roman"/>
          <w:sz w:val="24"/>
          <w:szCs w:val="24"/>
        </w:rPr>
        <w:t xml:space="preserve">, akkor a következő munkanap 10 óráig soron kívül elektronikus úton megküldésre kerüljön a Belügyminisztérium Miniszteri Kabinet (a továbbiakban: </w:t>
      </w:r>
      <w:r w:rsidR="00217419" w:rsidRPr="0059467D">
        <w:rPr>
          <w:rFonts w:ascii="Times New Roman" w:hAnsi="Times New Roman" w:cs="Times New Roman"/>
          <w:b/>
          <w:sz w:val="24"/>
          <w:szCs w:val="24"/>
        </w:rPr>
        <w:t>Miniszteri Kabinet)</w:t>
      </w:r>
      <w:r w:rsidR="00217419" w:rsidRPr="0059467D">
        <w:rPr>
          <w:rFonts w:ascii="Times New Roman" w:hAnsi="Times New Roman" w:cs="Times New Roman"/>
          <w:sz w:val="24"/>
          <w:szCs w:val="24"/>
        </w:rPr>
        <w:t xml:space="preserve"> elektronikus levélcímeire (</w:t>
      </w:r>
      <w:hyperlink r:id="rId12" w:history="1">
        <w:r w:rsidR="00217419"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miniszterikabinet@bm.gov.hu</w:t>
        </w:r>
      </w:hyperlink>
      <w:r w:rsidR="00217419" w:rsidRPr="0059467D">
        <w:rPr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="00217419"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miniszter@bm.gov.hu</w:t>
        </w:r>
      </w:hyperlink>
      <w:r w:rsidR="00217419" w:rsidRPr="0059467D">
        <w:rPr>
          <w:rFonts w:ascii="Times New Roman" w:hAnsi="Times New Roman" w:cs="Times New Roman"/>
          <w:sz w:val="24"/>
          <w:szCs w:val="24"/>
        </w:rPr>
        <w:t xml:space="preserve">; </w:t>
      </w:r>
      <w:hyperlink r:id="rId14" w:history="1">
        <w:r w:rsidR="00217419"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gyula.ruszo@bm.gov.hu</w:t>
        </w:r>
      </w:hyperlink>
      <w:r w:rsidR="00217419" w:rsidRPr="0059467D">
        <w:rPr>
          <w:rFonts w:ascii="Times New Roman" w:hAnsi="Times New Roman" w:cs="Times New Roman"/>
          <w:sz w:val="24"/>
          <w:szCs w:val="24"/>
          <w:u w:val="single"/>
        </w:rPr>
        <w:t>), ezzel egyidejűleg értesíti elektronikus levélcímén a Panaszirodát (</w:t>
      </w:r>
      <w:hyperlink r:id="rId15" w:history="1">
        <w:r w:rsidR="00217419"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panasziroda@bv.gov.hu</w:t>
        </w:r>
      </w:hyperlink>
      <w:r w:rsidR="00217419" w:rsidRPr="0059467D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:rsidR="00217419" w:rsidRPr="009E63A8" w:rsidRDefault="00217419" w:rsidP="009E63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217419" w:rsidRPr="0059467D" w:rsidRDefault="00217419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Hatóság megkeresésére minden esetben válaszlevél-tervezetet kell készíteni, amely a Társaság ügyvezetőjének feladata és felelőssége.</w:t>
      </w:r>
    </w:p>
    <w:p w:rsidR="00217419" w:rsidRPr="009E63A8" w:rsidRDefault="00217419" w:rsidP="009E63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217419" w:rsidRPr="0059467D" w:rsidRDefault="00217419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Társaság ügyvezetője a Hatóság által megadott válaszadási határidő lejártát legalább 15 nappal megelőzően a Hatóság megkeresésére előkészített válaszlevél-tervezetet soron kívül felterjeszti a BVOP Ellenőrzési Szolgálat (a továbbiakban: </w:t>
      </w:r>
      <w:r w:rsidRPr="0059467D">
        <w:rPr>
          <w:rFonts w:ascii="Times New Roman" w:hAnsi="Times New Roman" w:cs="Times New Roman"/>
          <w:b/>
          <w:sz w:val="24"/>
          <w:szCs w:val="24"/>
        </w:rPr>
        <w:t>Szolgálat</w:t>
      </w:r>
      <w:r w:rsidRPr="0059467D">
        <w:rPr>
          <w:rFonts w:ascii="Times New Roman" w:hAnsi="Times New Roman" w:cs="Times New Roman"/>
          <w:sz w:val="24"/>
          <w:szCs w:val="24"/>
        </w:rPr>
        <w:t>) szolgálatvezetője részére.</w:t>
      </w:r>
    </w:p>
    <w:p w:rsidR="00217419" w:rsidRPr="009E63A8" w:rsidRDefault="00217419" w:rsidP="009E63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217419" w:rsidRPr="0059467D" w:rsidRDefault="00217419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Szolgálat a válaszlevél-tervezettel kapcsolatos álláspontját, észrevételét, illetve nemleges válaszát 3 napon belül </w:t>
      </w:r>
      <w:r w:rsidR="00E45B5C" w:rsidRPr="0059467D">
        <w:rPr>
          <w:rFonts w:ascii="Times New Roman" w:hAnsi="Times New Roman" w:cs="Times New Roman"/>
          <w:sz w:val="24"/>
          <w:szCs w:val="24"/>
        </w:rPr>
        <w:t>elektronikus</w:t>
      </w:r>
      <w:r w:rsidRPr="0059467D">
        <w:rPr>
          <w:rFonts w:ascii="Times New Roman" w:hAnsi="Times New Roman" w:cs="Times New Roman"/>
          <w:sz w:val="24"/>
          <w:szCs w:val="24"/>
        </w:rPr>
        <w:t xml:space="preserve"> úton megküldi a Társaság ügyvezetőjének.</w:t>
      </w:r>
    </w:p>
    <w:p w:rsidR="00440363" w:rsidRPr="009E63A8" w:rsidRDefault="00440363" w:rsidP="009E63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440363" w:rsidRPr="0059467D" w:rsidRDefault="00440363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Amennyiben a válaszlevél-tervezet kapcsán a Szolgálat részéről álláspont, észrevétel merül fel, azokat a Társaság ügyvezetőjének teljes körűen figyelembe kell vennie.</w:t>
      </w:r>
    </w:p>
    <w:p w:rsidR="00440363" w:rsidRPr="009E63A8" w:rsidRDefault="00440363" w:rsidP="009E63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440363" w:rsidRPr="0059467D" w:rsidRDefault="00440363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Amennyiben a Szolgálat részéről érkezett álláspont, észrevétel kapcsán a Társaság ügyvezetője szükségesnek tartja egyeztetés megtartását, azt a Hatóság irányába fennálló válaszadási határidő lejártát legalább 10 nappal megelőzően kell lefolytatni a Szolgálattal.</w:t>
      </w:r>
    </w:p>
    <w:p w:rsidR="00440363" w:rsidRPr="009E63A8" w:rsidRDefault="00440363" w:rsidP="009E63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440363" w:rsidRPr="0059467D" w:rsidRDefault="00440363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Társaság ügyvezetője az eljárásrend 6.5.7</w:t>
      </w:r>
      <w:r w:rsidR="006D60A6" w:rsidRPr="0059467D">
        <w:rPr>
          <w:rFonts w:ascii="Times New Roman" w:hAnsi="Times New Roman" w:cs="Times New Roman"/>
          <w:sz w:val="24"/>
          <w:szCs w:val="24"/>
        </w:rPr>
        <w:t>.</w:t>
      </w:r>
      <w:r w:rsidRPr="0059467D">
        <w:rPr>
          <w:rFonts w:ascii="Times New Roman" w:hAnsi="Times New Roman" w:cs="Times New Roman"/>
          <w:sz w:val="24"/>
          <w:szCs w:val="24"/>
        </w:rPr>
        <w:t xml:space="preserve"> – 6.5.8. pontjai szerint előkészített válaszlevél-tervezetet jóváhagyásra felterjeszti a válaszadási határidő lejártát legalább 7 nappal megelőzően a BM Rendészeti Államtitkárság (a továbbiakban: </w:t>
      </w:r>
      <w:r w:rsidRPr="0059467D">
        <w:rPr>
          <w:rFonts w:ascii="Times New Roman" w:hAnsi="Times New Roman" w:cs="Times New Roman"/>
          <w:b/>
          <w:sz w:val="24"/>
          <w:szCs w:val="24"/>
        </w:rPr>
        <w:t>BM RÁT</w:t>
      </w:r>
      <w:r w:rsidRPr="0059467D">
        <w:rPr>
          <w:rFonts w:ascii="Times New Roman" w:hAnsi="Times New Roman" w:cs="Times New Roman"/>
          <w:sz w:val="24"/>
          <w:szCs w:val="24"/>
        </w:rPr>
        <w:t>) elektronikus levélcímére (</w:t>
      </w:r>
      <w:hyperlink r:id="rId16" w:history="1">
        <w:r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rendeszetiat@bm.gov.hu</w:t>
        </w:r>
      </w:hyperlink>
      <w:r w:rsidRPr="0059467D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9467D">
        <w:rPr>
          <w:rFonts w:ascii="Times New Roman" w:hAnsi="Times New Roman" w:cs="Times New Roman"/>
          <w:sz w:val="24"/>
          <w:szCs w:val="24"/>
        </w:rPr>
        <w:t xml:space="preserve">, ezzel egyidejűleg tájékoztatásul megküldi a Belügyminisztérium európai uniós fejlesztések koordinációjáért felelős </w:t>
      </w:r>
      <w:r w:rsidRPr="0059467D">
        <w:rPr>
          <w:rFonts w:ascii="Times New Roman" w:hAnsi="Times New Roman" w:cs="Times New Roman"/>
          <w:sz w:val="24"/>
          <w:szCs w:val="24"/>
        </w:rPr>
        <w:lastRenderedPageBreak/>
        <w:t xml:space="preserve">helyettes államtitkára (a továbbiakban: </w:t>
      </w:r>
      <w:r w:rsidRPr="0059467D">
        <w:rPr>
          <w:rFonts w:ascii="Times New Roman" w:hAnsi="Times New Roman" w:cs="Times New Roman"/>
          <w:b/>
          <w:sz w:val="24"/>
          <w:szCs w:val="24"/>
        </w:rPr>
        <w:t>BM EUFKHÁT</w:t>
      </w:r>
      <w:r w:rsidRPr="0059467D">
        <w:rPr>
          <w:rFonts w:ascii="Times New Roman" w:hAnsi="Times New Roman" w:cs="Times New Roman"/>
          <w:sz w:val="24"/>
          <w:szCs w:val="24"/>
        </w:rPr>
        <w:t>) elektronikus elérhetőségeire (</w:t>
      </w:r>
      <w:hyperlink r:id="rId17" w:history="1">
        <w:r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eufkhat@bm.gov.hu</w:t>
        </w:r>
      </w:hyperlink>
      <w:r w:rsidRPr="0059467D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hyperlink r:id="rId18" w:history="1">
        <w:r w:rsidR="0049716E"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judit.toth@bm.gov.hu</w:t>
        </w:r>
      </w:hyperlink>
      <w:r w:rsidRPr="0059467D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9467D">
        <w:rPr>
          <w:rFonts w:ascii="Times New Roman" w:hAnsi="Times New Roman" w:cs="Times New Roman"/>
          <w:sz w:val="24"/>
          <w:szCs w:val="24"/>
        </w:rPr>
        <w:t xml:space="preserve"> és értesíti </w:t>
      </w:r>
      <w:r w:rsidR="00E45B5C" w:rsidRPr="0059467D">
        <w:rPr>
          <w:rFonts w:ascii="Times New Roman" w:hAnsi="Times New Roman" w:cs="Times New Roman"/>
          <w:sz w:val="24"/>
          <w:szCs w:val="24"/>
        </w:rPr>
        <w:t>elektronikus</w:t>
      </w:r>
      <w:r w:rsidRPr="0059467D">
        <w:rPr>
          <w:rFonts w:ascii="Times New Roman" w:hAnsi="Times New Roman" w:cs="Times New Roman"/>
          <w:sz w:val="24"/>
          <w:szCs w:val="24"/>
        </w:rPr>
        <w:t xml:space="preserve"> levélcímén a Panaszirodát (</w:t>
      </w:r>
      <w:hyperlink r:id="rId19" w:history="1">
        <w:r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panasziroda@bv.gov.hu</w:t>
        </w:r>
      </w:hyperlink>
      <w:r w:rsidRPr="0059467D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9467D">
        <w:rPr>
          <w:rFonts w:ascii="Times New Roman" w:hAnsi="Times New Roman" w:cs="Times New Roman"/>
          <w:sz w:val="24"/>
          <w:szCs w:val="24"/>
        </w:rPr>
        <w:t>.</w:t>
      </w:r>
    </w:p>
    <w:p w:rsidR="00440363" w:rsidRPr="009E63A8" w:rsidRDefault="00440363" w:rsidP="009E63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440363" w:rsidRPr="0059467D" w:rsidRDefault="00440363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Miniszteri Kabinet az előkészített válaszlevél-tervezetre vonatkozóan a Belügyminisztérium közigazgatási államtitkára jóváhagyásáról, valamint </w:t>
      </w:r>
      <w:r w:rsidR="0082364D" w:rsidRPr="0059467D">
        <w:rPr>
          <w:rFonts w:ascii="Times New Roman" w:hAnsi="Times New Roman" w:cs="Times New Roman"/>
          <w:sz w:val="24"/>
          <w:szCs w:val="24"/>
        </w:rPr>
        <w:t xml:space="preserve">a Közigazgatási és Területfejlesztési Minisztérium, Belső Ellenőrzési és Integritási Igazgatóság (a továbbiakban: </w:t>
      </w:r>
      <w:r w:rsidR="0082364D" w:rsidRPr="0059467D">
        <w:rPr>
          <w:rFonts w:ascii="Times New Roman" w:hAnsi="Times New Roman" w:cs="Times New Roman"/>
          <w:b/>
          <w:sz w:val="24"/>
          <w:szCs w:val="24"/>
        </w:rPr>
        <w:t>Igazgatóság</w:t>
      </w:r>
      <w:r w:rsidR="0082364D" w:rsidRPr="0059467D">
        <w:rPr>
          <w:rFonts w:ascii="Times New Roman" w:hAnsi="Times New Roman" w:cs="Times New Roman"/>
          <w:sz w:val="24"/>
          <w:szCs w:val="24"/>
        </w:rPr>
        <w:t>) álláspontjáról, észrevételéről, illetve nemleges válaszáról tájékoztatja a Társaság ügyvezetőjét.</w:t>
      </w:r>
    </w:p>
    <w:p w:rsidR="0082364D" w:rsidRPr="009E63A8" w:rsidRDefault="0082364D" w:rsidP="009E63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82364D" w:rsidRPr="0059467D" w:rsidRDefault="0082364D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Amennyiben a válaszlevél-tervezet kapcsán az Igazgatóság részéről álláspont, észrevétel merül fel, azokat a Társaság ügyvezetőjének a válaszlevél véglegesítése során teljes körűen figyelembe kell venni.</w:t>
      </w:r>
    </w:p>
    <w:p w:rsidR="0082364D" w:rsidRPr="009E63A8" w:rsidRDefault="0082364D" w:rsidP="009E63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82364D" w:rsidRPr="0059467D" w:rsidRDefault="0082364D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Társaság ügyvezetője az Igazgatóság álláspontjának, észrevételeinek figyelembevételével előkészített válaszlevél-tervezetet soron kívül felterjeszti a Szolgálat szolgálatvezetője részére.</w:t>
      </w:r>
    </w:p>
    <w:p w:rsidR="0082364D" w:rsidRPr="009E63A8" w:rsidRDefault="0082364D" w:rsidP="009E63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82364D" w:rsidRPr="0059467D" w:rsidRDefault="0082364D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Szolgálat a válaszlevél tervezettel kapcsolatos észrevételét soron kívül elektronikus úton megküldi a Társaság ügyvezetőjének.</w:t>
      </w:r>
    </w:p>
    <w:p w:rsidR="0082364D" w:rsidRPr="009E63A8" w:rsidRDefault="0082364D" w:rsidP="009E63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82364D" w:rsidRPr="0059467D" w:rsidRDefault="0082364D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Társaság ügyvezetője az eljárásrend 6.5.11 – 6.5.13. pontjai szerint előkészített válaszlevél-tervezetet kiadmányozás előtt felterjeszti a BM RÁT elektronikus levélcímére (</w:t>
      </w:r>
      <w:hyperlink r:id="rId20" w:history="1">
        <w:r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rendeszetiat@bm.gov.hu</w:t>
        </w:r>
      </w:hyperlink>
      <w:r w:rsidRPr="0059467D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9467D">
        <w:rPr>
          <w:rFonts w:ascii="Times New Roman" w:hAnsi="Times New Roman" w:cs="Times New Roman"/>
          <w:sz w:val="24"/>
          <w:szCs w:val="24"/>
        </w:rPr>
        <w:t xml:space="preserve">, ezzel egyidejűleg tájékoztatásul megküldi a BM </w:t>
      </w:r>
      <w:r w:rsidR="000B1B66" w:rsidRPr="0059467D">
        <w:rPr>
          <w:rFonts w:ascii="Times New Roman" w:hAnsi="Times New Roman" w:cs="Times New Roman"/>
          <w:sz w:val="24"/>
          <w:szCs w:val="24"/>
        </w:rPr>
        <w:t>EUFKHÁT elektronikus elérhetőségeire (</w:t>
      </w:r>
      <w:hyperlink r:id="rId21" w:history="1">
        <w:r w:rsidR="000B1B66"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eufkhat@bm.gov.hu</w:t>
        </w:r>
      </w:hyperlink>
      <w:r w:rsidR="000B1B66" w:rsidRPr="0059467D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hyperlink r:id="rId22" w:history="1">
        <w:r w:rsidR="000B1B66"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judit.toth@bm.gov.hu</w:t>
        </w:r>
      </w:hyperlink>
      <w:r w:rsidR="000B1B66" w:rsidRPr="0059467D">
        <w:rPr>
          <w:rFonts w:ascii="Times New Roman" w:hAnsi="Times New Roman" w:cs="Times New Roman"/>
          <w:sz w:val="24"/>
          <w:szCs w:val="24"/>
          <w:u w:val="single"/>
        </w:rPr>
        <w:t>;)</w:t>
      </w:r>
      <w:r w:rsidR="000B1B66" w:rsidRPr="0059467D">
        <w:rPr>
          <w:rFonts w:ascii="Times New Roman" w:hAnsi="Times New Roman" w:cs="Times New Roman"/>
          <w:sz w:val="24"/>
          <w:szCs w:val="24"/>
        </w:rPr>
        <w:t>, valamint a Panasziroda elektronikus levélcímére (</w:t>
      </w:r>
      <w:hyperlink r:id="rId23" w:history="1">
        <w:r w:rsidR="000B1B66"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panasziroda@bm.gov.hu</w:t>
        </w:r>
      </w:hyperlink>
      <w:r w:rsidR="000B1B66" w:rsidRPr="0059467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B1B66" w:rsidRPr="0059467D">
        <w:rPr>
          <w:rFonts w:ascii="Times New Roman" w:hAnsi="Times New Roman" w:cs="Times New Roman"/>
          <w:sz w:val="24"/>
          <w:szCs w:val="24"/>
        </w:rPr>
        <w:t>.</w:t>
      </w:r>
    </w:p>
    <w:p w:rsidR="000B1B66" w:rsidRPr="009E63A8" w:rsidRDefault="000B1B66" w:rsidP="009E63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0B1B66" w:rsidRPr="0059467D" w:rsidRDefault="000B1B66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válaszlevél kiadmányozására kizárólag a Belügyminisztérium közigazgatási államtitkára jóváhagyásáról szóló értesítés kézhezvételét követően kerülhet sor.</w:t>
      </w:r>
    </w:p>
    <w:p w:rsidR="000B1B66" w:rsidRPr="009E63A8" w:rsidRDefault="000B1B66" w:rsidP="009E63A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0B1B66" w:rsidRPr="0059467D" w:rsidRDefault="000B1B66" w:rsidP="009E63A8">
      <w:pPr>
        <w:pStyle w:val="Listaszerbekezds"/>
        <w:numPr>
          <w:ilvl w:val="2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kiadmányozott válaszlevelet a Társaság ügyvezetője a Hatóság által megadott válaszadási határidőn belül, a határidőre kiemelt figyelmet fordítva, közvetlenül továbbítja a Hatóság részére, majd annak tartalmáról és megküldéséről haladéktalanul, de legkésőbb 1 napon belül elektronikus úton tájékoztatást küld az </w:t>
      </w:r>
      <w:hyperlink r:id="rId24" w:history="1">
        <w:r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integritas@tfm.gov.hu</w:t>
        </w:r>
      </w:hyperlink>
      <w:r w:rsidRPr="005946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9467D">
        <w:rPr>
          <w:rFonts w:ascii="Times New Roman" w:hAnsi="Times New Roman" w:cs="Times New Roman"/>
          <w:sz w:val="24"/>
          <w:szCs w:val="24"/>
        </w:rPr>
        <w:t>címre</w:t>
      </w:r>
      <w:r w:rsidR="00B702C4" w:rsidRPr="0059467D">
        <w:rPr>
          <w:rFonts w:ascii="Times New Roman" w:hAnsi="Times New Roman" w:cs="Times New Roman"/>
          <w:sz w:val="24"/>
          <w:szCs w:val="24"/>
        </w:rPr>
        <w:t>, a Miniszteri Kabinetiroda elektronikus címeire (</w:t>
      </w:r>
      <w:hyperlink r:id="rId25" w:history="1">
        <w:r w:rsidR="00AE2765"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miniszterikabinet@bm.gov.hu</w:t>
        </w:r>
      </w:hyperlink>
      <w:r w:rsidR="00AE2765" w:rsidRPr="0059467D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hyperlink r:id="rId26" w:history="1">
        <w:r w:rsidR="00AE2765"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miniszter@bm.gov.hu</w:t>
        </w:r>
      </w:hyperlink>
      <w:r w:rsidR="00AE2765" w:rsidRPr="0059467D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hyperlink r:id="rId27" w:history="1">
        <w:r w:rsidR="00AE2765"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gyula.ruszo@bm.gov.hu</w:t>
        </w:r>
      </w:hyperlink>
      <w:r w:rsidR="00AE2765" w:rsidRPr="0059467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E2765" w:rsidRPr="0059467D">
        <w:rPr>
          <w:rFonts w:ascii="Times New Roman" w:hAnsi="Times New Roman" w:cs="Times New Roman"/>
          <w:sz w:val="24"/>
          <w:szCs w:val="24"/>
        </w:rPr>
        <w:t>, ezzel egyidejűleg értesíti elektronikus levélcímén a Panaszirodát (</w:t>
      </w:r>
      <w:hyperlink r:id="rId28" w:history="1">
        <w:r w:rsidR="0049716E" w:rsidRPr="0059467D">
          <w:rPr>
            <w:rStyle w:val="Hiperhivatkozs"/>
            <w:rFonts w:ascii="Times New Roman" w:hAnsi="Times New Roman" w:cs="Times New Roman"/>
            <w:sz w:val="24"/>
            <w:szCs w:val="24"/>
          </w:rPr>
          <w:t>panasziroda@bv.gov.hu</w:t>
        </w:r>
      </w:hyperlink>
      <w:r w:rsidR="00AE2765" w:rsidRPr="0059467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E2765" w:rsidRPr="0059467D">
        <w:rPr>
          <w:rFonts w:ascii="Times New Roman" w:hAnsi="Times New Roman" w:cs="Times New Roman"/>
          <w:sz w:val="24"/>
          <w:szCs w:val="24"/>
        </w:rPr>
        <w:t>.</w:t>
      </w:r>
    </w:p>
    <w:p w:rsidR="00FD2FF7" w:rsidRPr="009E63A8" w:rsidRDefault="00FD2FF7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Cmsor2"/>
        <w:numPr>
          <w:ilvl w:val="1"/>
          <w:numId w:val="44"/>
        </w:numPr>
        <w:spacing w:before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59338089"/>
      <w:r w:rsidRPr="0059467D">
        <w:rPr>
          <w:rFonts w:ascii="Times New Roman" w:hAnsi="Times New Roman" w:cs="Times New Roman"/>
          <w:color w:val="auto"/>
          <w:sz w:val="24"/>
          <w:szCs w:val="24"/>
        </w:rPr>
        <w:t>A bejelentő védelmére vonatkozó rendelkezések</w:t>
      </w:r>
      <w:bookmarkEnd w:id="24"/>
    </w:p>
    <w:p w:rsidR="003879A8" w:rsidRPr="0059467D" w:rsidRDefault="003879A8" w:rsidP="003879A8">
      <w:pPr>
        <w:spacing w:after="0"/>
        <w:rPr>
          <w:rFonts w:ascii="Times New Roman" w:hAnsi="Times New Roman" w:cs="Times New Roman"/>
        </w:rPr>
      </w:pPr>
    </w:p>
    <w:p w:rsidR="00195CCC" w:rsidRPr="0059467D" w:rsidRDefault="00195CCC" w:rsidP="003879A8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95CCC" w:rsidRPr="0059467D" w:rsidRDefault="00195CCC" w:rsidP="003879A8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95CCC" w:rsidRPr="0059467D" w:rsidRDefault="00195CCC" w:rsidP="003879A8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95CCC" w:rsidRPr="0059467D" w:rsidRDefault="00195CCC" w:rsidP="003879A8">
      <w:pPr>
        <w:pStyle w:val="Listaszerbekezds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95CCC" w:rsidRPr="0059467D" w:rsidRDefault="00195CCC" w:rsidP="003879A8">
      <w:pPr>
        <w:pStyle w:val="Listaszerbekezds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bejelentőt nem érheti hátrány a bejelentés megtétele miatt, kivéve, ha megállapítást nyer, hogy rosszhiszeműen járt el és</w:t>
      </w:r>
    </w:p>
    <w:p w:rsidR="00875CC1" w:rsidRPr="0059467D" w:rsidRDefault="00875CC1" w:rsidP="003879A8">
      <w:pPr>
        <w:pStyle w:val="Listaszerbekezds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bejelentésével bűncselekményt vagy </w:t>
      </w:r>
      <w:r w:rsidR="009824B5" w:rsidRPr="0059467D">
        <w:rPr>
          <w:rFonts w:ascii="Times New Roman" w:hAnsi="Times New Roman" w:cs="Times New Roman"/>
          <w:sz w:val="24"/>
          <w:szCs w:val="24"/>
        </w:rPr>
        <w:t>közigazgatási bírsággal sújtandó szabályszegést vagy fegyelmi vétséget</w:t>
      </w:r>
      <w:r w:rsidR="00402B53" w:rsidRPr="0059467D">
        <w:rPr>
          <w:rFonts w:ascii="Times New Roman" w:hAnsi="Times New Roman" w:cs="Times New Roman"/>
          <w:sz w:val="24"/>
          <w:szCs w:val="24"/>
        </w:rPr>
        <w:t xml:space="preserve"> </w:t>
      </w:r>
      <w:r w:rsidRPr="0059467D">
        <w:rPr>
          <w:rFonts w:ascii="Times New Roman" w:hAnsi="Times New Roman" w:cs="Times New Roman"/>
          <w:sz w:val="24"/>
          <w:szCs w:val="24"/>
        </w:rPr>
        <w:t>követett el vagy</w:t>
      </w:r>
    </w:p>
    <w:p w:rsidR="00875CC1" w:rsidRPr="0059467D" w:rsidRDefault="00875CC1" w:rsidP="003879A8">
      <w:pPr>
        <w:pStyle w:val="Listaszerbekezds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bejelentésével másnak</w:t>
      </w:r>
      <w:r w:rsidR="009824B5" w:rsidRPr="0059467D">
        <w:rPr>
          <w:rFonts w:ascii="Times New Roman" w:hAnsi="Times New Roman" w:cs="Times New Roman"/>
          <w:sz w:val="24"/>
          <w:szCs w:val="24"/>
        </w:rPr>
        <w:t>,</w:t>
      </w:r>
      <w:r w:rsidR="0017785A" w:rsidRPr="0059467D">
        <w:rPr>
          <w:rFonts w:ascii="Times New Roman" w:hAnsi="Times New Roman" w:cs="Times New Roman"/>
          <w:sz w:val="24"/>
          <w:szCs w:val="24"/>
        </w:rPr>
        <w:t xml:space="preserve"> vagy a Társaságnak</w:t>
      </w:r>
      <w:r w:rsidRPr="0059467D">
        <w:rPr>
          <w:rFonts w:ascii="Times New Roman" w:hAnsi="Times New Roman" w:cs="Times New Roman"/>
          <w:sz w:val="24"/>
          <w:szCs w:val="24"/>
        </w:rPr>
        <w:t xml:space="preserve"> kárt vagy egyéb jogsérelmet okozott.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lastRenderedPageBreak/>
        <w:t xml:space="preserve">A bejelentő kérheti adatainak zártan kezelését. Ebben az esetben a megfelelési tanácsadó egy általa aláírt, lezárt borítékban helyezi el a bejelentő személyes adatait az ügy iratai között és a bejelentésről – annak tartalmi csorbítása nélkül - </w:t>
      </w:r>
      <w:proofErr w:type="spellStart"/>
      <w:r w:rsidRPr="0059467D">
        <w:rPr>
          <w:rFonts w:ascii="Times New Roman" w:hAnsi="Times New Roman" w:cs="Times New Roman"/>
          <w:sz w:val="24"/>
          <w:szCs w:val="24"/>
        </w:rPr>
        <w:t>anonimizált</w:t>
      </w:r>
      <w:proofErr w:type="spellEnd"/>
      <w:r w:rsidRPr="0059467D">
        <w:rPr>
          <w:rFonts w:ascii="Times New Roman" w:hAnsi="Times New Roman" w:cs="Times New Roman"/>
          <w:sz w:val="24"/>
          <w:szCs w:val="24"/>
        </w:rPr>
        <w:t xml:space="preserve"> másolatot készít. A bejelentő személyes adatai kizárólag a vizsgáló részére adhatóak át, ha az a bejelentés kivizsgálásához szükséges</w:t>
      </w:r>
      <w:r w:rsidR="009B6B90" w:rsidRPr="0059467D">
        <w:rPr>
          <w:rFonts w:ascii="Times New Roman" w:hAnsi="Times New Roman" w:cs="Times New Roman"/>
          <w:sz w:val="24"/>
          <w:szCs w:val="24"/>
        </w:rPr>
        <w:t>,</w:t>
      </w:r>
      <w:r w:rsidRPr="0059467D">
        <w:rPr>
          <w:rFonts w:ascii="Times New Roman" w:hAnsi="Times New Roman" w:cs="Times New Roman"/>
          <w:sz w:val="24"/>
          <w:szCs w:val="24"/>
        </w:rPr>
        <w:t xml:space="preserve"> vagy ha a továbbításhoz a bejelentő egyértelműen</w:t>
      </w:r>
      <w:r w:rsidR="009B6B90" w:rsidRPr="0059467D">
        <w:rPr>
          <w:rFonts w:ascii="Times New Roman" w:hAnsi="Times New Roman" w:cs="Times New Roman"/>
          <w:sz w:val="24"/>
          <w:szCs w:val="24"/>
        </w:rPr>
        <w:t>, írásban</w:t>
      </w:r>
      <w:r w:rsidRPr="0059467D">
        <w:rPr>
          <w:rFonts w:ascii="Times New Roman" w:hAnsi="Times New Roman" w:cs="Times New Roman"/>
          <w:sz w:val="24"/>
          <w:szCs w:val="24"/>
        </w:rPr>
        <w:t xml:space="preserve"> hozzájárult.</w:t>
      </w:r>
    </w:p>
    <w:p w:rsidR="003710F8" w:rsidRPr="0059467D" w:rsidRDefault="003710F8" w:rsidP="003879A8">
      <w:pPr>
        <w:pStyle w:val="Listaszerbekezds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bejelentő önkéntes és előzetes</w:t>
      </w:r>
      <w:r w:rsidR="009B6B90" w:rsidRPr="0059467D">
        <w:rPr>
          <w:rFonts w:ascii="Times New Roman" w:hAnsi="Times New Roman" w:cs="Times New Roman"/>
          <w:sz w:val="24"/>
          <w:szCs w:val="24"/>
        </w:rPr>
        <w:t xml:space="preserve"> írásbeli</w:t>
      </w:r>
      <w:r w:rsidRPr="0059467D">
        <w:rPr>
          <w:rFonts w:ascii="Times New Roman" w:hAnsi="Times New Roman" w:cs="Times New Roman"/>
          <w:sz w:val="24"/>
          <w:szCs w:val="24"/>
        </w:rPr>
        <w:t xml:space="preserve"> hozzájárulása szükséges a személyére vonatkozó adatok más szervnek történő továbbításához vagy nyilvánosságra hozatalához. </w:t>
      </w:r>
    </w:p>
    <w:p w:rsidR="00875CC1" w:rsidRPr="0059467D" w:rsidRDefault="00875CC1" w:rsidP="003879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belső visszaélés-bejelentési rendszert úgy kell kialakítani, hogy a személyazonosságát felfedő bejelentő, valamint a bejelentésben érintett személy személyes adatait az erre jogosultakon kívül más ne ismerhesse meg. A bejelentést kivizsgáló személyek a vizsgálat lezárásáig vagy a vizsgálat eredményeképpen történő formális felelősségre vonás kezdeményezéséig a bejelentés tartalmára és a bejelentésben érintett személyre vonatkozó információkat – a bejelentésben érintett személy tájékoztatásán túl – a foglalkoztató más szervezeti egységével vagy </w:t>
      </w:r>
      <w:r w:rsidR="009B6B90" w:rsidRPr="0059467D">
        <w:rPr>
          <w:rFonts w:ascii="Times New Roman" w:hAnsi="Times New Roman" w:cs="Times New Roman"/>
          <w:sz w:val="24"/>
          <w:szCs w:val="24"/>
        </w:rPr>
        <w:t>foglalkoztatottjával</w:t>
      </w:r>
      <w:r w:rsidRPr="0059467D">
        <w:rPr>
          <w:rFonts w:ascii="Times New Roman" w:hAnsi="Times New Roman" w:cs="Times New Roman"/>
          <w:sz w:val="24"/>
          <w:szCs w:val="24"/>
        </w:rPr>
        <w:t xml:space="preserve"> a vizsgálat lefolytatásához feltétlenül szükséges mértékben oszthatják meg.</w:t>
      </w:r>
    </w:p>
    <w:p w:rsidR="00875CC1" w:rsidRPr="0059467D" w:rsidRDefault="00875CC1" w:rsidP="003879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vizsgáló a vizsgálat során tudomására jutott információkat köteles bizalmasan kezelni, azokat a jelen szabályzatban foglalt kivételektől eltekintve kizárólag a bejelentés kivizsgálásához használhatja fel.</w:t>
      </w:r>
    </w:p>
    <w:p w:rsidR="00875CC1" w:rsidRPr="0059467D" w:rsidRDefault="00875CC1" w:rsidP="003879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belső visszaélés-bejelentési rendszer keretei között</w:t>
      </w:r>
    </w:p>
    <w:p w:rsidR="00875CC1" w:rsidRPr="0059467D" w:rsidRDefault="00875CC1" w:rsidP="003879A8">
      <w:pPr>
        <w:pStyle w:val="Listaszerbekezds"/>
        <w:numPr>
          <w:ilvl w:val="1"/>
          <w:numId w:val="18"/>
        </w:numPr>
        <w:spacing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bejelentőnek,</w:t>
      </w:r>
    </w:p>
    <w:p w:rsidR="00875CC1" w:rsidRPr="0059467D" w:rsidRDefault="00875CC1" w:rsidP="003879A8">
      <w:pPr>
        <w:pStyle w:val="Listaszerbekezds"/>
        <w:numPr>
          <w:ilvl w:val="1"/>
          <w:numId w:val="18"/>
        </w:numPr>
        <w:spacing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annak a személynek, akinek a magatartása vagy mulasztása a bejelentésre okot adott, és</w:t>
      </w:r>
    </w:p>
    <w:p w:rsidR="00AB36AF" w:rsidRPr="0059467D" w:rsidRDefault="00875CC1" w:rsidP="003879A8">
      <w:pPr>
        <w:pStyle w:val="Listaszerbekezds"/>
        <w:numPr>
          <w:ilvl w:val="1"/>
          <w:numId w:val="18"/>
        </w:numPr>
        <w:spacing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annak a személynek, aki a bejelentésben foglaltakról érdemi információval rendelkezhet,</w:t>
      </w:r>
    </w:p>
    <w:p w:rsidR="00875CC1" w:rsidRPr="0059467D" w:rsidRDefault="00875CC1" w:rsidP="003879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 kivizsgálásához elengedhetetlenül szükséges személyes adatai kizárólag a bejelentés kivizsgálása és a bejelentés tárgyát képező magatartás orvoslása vagy megszüntetése céljából kezelhetők, és a bejelentés kivizsgálásában közreműködő bejelentő</w:t>
      </w:r>
      <w:r w:rsidR="003710F8" w:rsidRPr="0059467D">
        <w:rPr>
          <w:rFonts w:ascii="Times New Roman" w:hAnsi="Times New Roman" w:cs="Times New Roman"/>
          <w:sz w:val="24"/>
          <w:szCs w:val="24"/>
        </w:rPr>
        <w:t>-</w:t>
      </w:r>
      <w:r w:rsidRPr="0059467D">
        <w:rPr>
          <w:rFonts w:ascii="Times New Roman" w:hAnsi="Times New Roman" w:cs="Times New Roman"/>
          <w:sz w:val="24"/>
          <w:szCs w:val="24"/>
        </w:rPr>
        <w:t xml:space="preserve">védelmi ügyvéd, </w:t>
      </w:r>
      <w:r w:rsidR="006206F0" w:rsidRPr="0059467D">
        <w:rPr>
          <w:rFonts w:ascii="Times New Roman" w:hAnsi="Times New Roman" w:cs="Times New Roman"/>
          <w:sz w:val="24"/>
          <w:szCs w:val="24"/>
        </w:rPr>
        <w:t xml:space="preserve">a BVOP, mint tulajdonosi joggyakorló illetékes szervezeti egysége, </w:t>
      </w:r>
      <w:r w:rsidRPr="0059467D">
        <w:rPr>
          <w:rFonts w:ascii="Times New Roman" w:hAnsi="Times New Roman" w:cs="Times New Roman"/>
          <w:sz w:val="24"/>
          <w:szCs w:val="24"/>
        </w:rPr>
        <w:t>illetve külső szervezet</w:t>
      </w:r>
      <w:r w:rsidR="00883ED0" w:rsidRPr="0059467D">
        <w:rPr>
          <w:rFonts w:ascii="Times New Roman" w:hAnsi="Times New Roman" w:cs="Times New Roman"/>
          <w:sz w:val="24"/>
          <w:szCs w:val="24"/>
        </w:rPr>
        <w:t xml:space="preserve"> vagy hatóság</w:t>
      </w:r>
      <w:r w:rsidRPr="0059467D">
        <w:rPr>
          <w:rFonts w:ascii="Times New Roman" w:hAnsi="Times New Roman" w:cs="Times New Roman"/>
          <w:sz w:val="24"/>
          <w:szCs w:val="24"/>
        </w:rPr>
        <w:t xml:space="preserve"> részére továbbíthatóak.</w:t>
      </w:r>
    </w:p>
    <w:p w:rsidR="00D82065" w:rsidRPr="0059467D" w:rsidRDefault="00D82065" w:rsidP="003879A8">
      <w:pPr>
        <w:pStyle w:val="Listaszerbekezds"/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belső visszaélés-bejelentési rendszer keretei között kezelt adatok közül haladéktalanul törölni kell a fenti körbe nem tartozó személyes adatokat.</w:t>
      </w:r>
    </w:p>
    <w:p w:rsidR="003710F8" w:rsidRPr="0059467D" w:rsidRDefault="003710F8" w:rsidP="003879A8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bejelentéssel összefüggésben keletkezett iratanyagba teljes körűen –kizárólag a megfelelési tanácsadó, a vizsgáló és az ügyvezető, a bejelentés, illetve az eljárás során tett nyilatkozatai tekintetében a</w:t>
      </w:r>
      <w:r w:rsidR="00191758" w:rsidRPr="0059467D">
        <w:rPr>
          <w:rFonts w:ascii="Times New Roman" w:hAnsi="Times New Roman" w:cs="Times New Roman"/>
          <w:sz w:val="24"/>
          <w:szCs w:val="24"/>
        </w:rPr>
        <w:t xml:space="preserve">z előzőekben felsoroltakon kívül a </w:t>
      </w:r>
      <w:r w:rsidRPr="0059467D">
        <w:rPr>
          <w:rFonts w:ascii="Times New Roman" w:hAnsi="Times New Roman" w:cs="Times New Roman"/>
          <w:sz w:val="24"/>
          <w:szCs w:val="24"/>
        </w:rPr>
        <w:t>bejelentő, valamint saját nyilatkozatai vonatkozásában a meghallgatott tekinthet be.</w:t>
      </w:r>
    </w:p>
    <w:p w:rsidR="003879A8" w:rsidRPr="0059467D" w:rsidRDefault="003879A8" w:rsidP="003879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br w:type="page"/>
      </w:r>
    </w:p>
    <w:p w:rsidR="00875CC1" w:rsidRPr="0059467D" w:rsidRDefault="00875CC1" w:rsidP="003879A8">
      <w:pPr>
        <w:pStyle w:val="Cmsor2"/>
        <w:numPr>
          <w:ilvl w:val="1"/>
          <w:numId w:val="40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159338090"/>
      <w:r w:rsidRPr="0059467D">
        <w:rPr>
          <w:rFonts w:ascii="Times New Roman" w:hAnsi="Times New Roman" w:cs="Times New Roman"/>
          <w:color w:val="auto"/>
          <w:sz w:val="24"/>
          <w:szCs w:val="24"/>
        </w:rPr>
        <w:lastRenderedPageBreak/>
        <w:t>A szervezeti integritást sértő esemény elhárításához szükséges, valamint azok megszüntetése érdekében tett intézkedések</w:t>
      </w:r>
      <w:bookmarkEnd w:id="25"/>
      <w:r w:rsidRPr="005946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710F8" w:rsidRPr="0059467D" w:rsidRDefault="003710F8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Az ügyvezető a szervezeti integritást sértő események elhárítása érdekében az alábbi intézkedéseket hozhatja mind a kivizsgálás során, mind pedig azt követően:</w:t>
      </w:r>
    </w:p>
    <w:p w:rsidR="00875CC1" w:rsidRPr="0059467D" w:rsidRDefault="00875CC1" w:rsidP="003879A8">
      <w:pPr>
        <w:pStyle w:val="Listaszerbekezds"/>
        <w:numPr>
          <w:ilvl w:val="2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feltárt problémák okainak megszüntetése,</w:t>
      </w:r>
    </w:p>
    <w:p w:rsidR="00875CC1" w:rsidRPr="0059467D" w:rsidRDefault="00875CC1" w:rsidP="003879A8">
      <w:pPr>
        <w:pStyle w:val="Listaszerbekezds"/>
        <w:numPr>
          <w:ilvl w:val="2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az azonosított sérelem orvoslása,</w:t>
      </w:r>
    </w:p>
    <w:p w:rsidR="00875CC1" w:rsidRPr="0059467D" w:rsidRDefault="00875CC1" w:rsidP="003879A8">
      <w:pPr>
        <w:pStyle w:val="Listaszerbekezds"/>
        <w:numPr>
          <w:ilvl w:val="2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szervezeten belüli felelősségre-vonási eljárások (pl. fegyelmi vagy kártérítési eljárás),</w:t>
      </w:r>
    </w:p>
    <w:p w:rsidR="00875CC1" w:rsidRPr="0059467D" w:rsidRDefault="00875CC1" w:rsidP="003879A8">
      <w:pPr>
        <w:pStyle w:val="Listaszerbekezds"/>
        <w:numPr>
          <w:ilvl w:val="2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szervezeten kívüli felelősségre-vonási eljárások (pl. szabálysértési vagy büntetőeljárás kezdeményezése).</w:t>
      </w:r>
    </w:p>
    <w:p w:rsidR="003710F8" w:rsidRPr="0059467D" w:rsidRDefault="003710F8" w:rsidP="003879A8">
      <w:pPr>
        <w:pStyle w:val="Listaszerbekezds"/>
        <w:spacing w:after="0" w:line="240" w:lineRule="auto"/>
        <w:ind w:left="21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Az ügyvezető az intézkedések meghozatala során azokhoz felelőst és határidőt rendel.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Cmsor2"/>
        <w:numPr>
          <w:ilvl w:val="1"/>
          <w:numId w:val="40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59338091"/>
      <w:r w:rsidRPr="0059467D">
        <w:rPr>
          <w:rFonts w:ascii="Times New Roman" w:hAnsi="Times New Roman" w:cs="Times New Roman"/>
          <w:color w:val="auto"/>
          <w:sz w:val="24"/>
          <w:szCs w:val="24"/>
        </w:rPr>
        <w:t>A szervezeti integritást sértő esemény megszüntetése, a sértő esemény bekövetkezésekor követendő eljárás</w:t>
      </w:r>
      <w:bookmarkEnd w:id="26"/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</w:t>
      </w:r>
      <w:r w:rsidR="00191758" w:rsidRPr="0059467D">
        <w:rPr>
          <w:rFonts w:ascii="Times New Roman" w:hAnsi="Times New Roman" w:cs="Times New Roman"/>
          <w:sz w:val="24"/>
          <w:szCs w:val="24"/>
        </w:rPr>
        <w:t xml:space="preserve">foglalkoztatott </w:t>
      </w:r>
      <w:r w:rsidRPr="0059467D">
        <w:rPr>
          <w:rFonts w:ascii="Times New Roman" w:hAnsi="Times New Roman" w:cs="Times New Roman"/>
          <w:sz w:val="24"/>
          <w:szCs w:val="24"/>
        </w:rPr>
        <w:t>által önellenőrzéssel észlelt, illetőleg utólagos vezetői ellenőrzés során kiszűrt, és elrendelt javítással, helyesbítéssel megszüntethető hiba korrigálása nem igényel eljárást.</w:t>
      </w:r>
    </w:p>
    <w:p w:rsidR="00EE223D" w:rsidRPr="0059467D" w:rsidRDefault="00EE223D" w:rsidP="003879A8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Az integritást sértő esemény megszüntetésére a hatáskörrel rendelkező vezetőnek kell intézkednie.  </w:t>
      </w:r>
    </w:p>
    <w:p w:rsidR="006A2526" w:rsidRPr="0059467D" w:rsidRDefault="006A2526" w:rsidP="003879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 kivizsgálásában nem vehet részt, aki elfogult, akitől az ügy tárgyilagos megítélése nem várható el.</w:t>
      </w:r>
    </w:p>
    <w:p w:rsidR="006A2526" w:rsidRPr="0059467D" w:rsidRDefault="006A2526" w:rsidP="003879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kivizsgálásra ügyvezetői döntés és külön megbízó levél alapján eseti munkacsoport is létrehozható. A munkacsoportra a jelen szabályzat vizsgálóra vonatkozó rendelkezései értelemszerűen irányadóak. Ilyenkor vizsgáló munkacsoportról beszélünk, melynek vezetője az ügyvezető által kijelölt vizsgálatvezető. </w:t>
      </w:r>
    </w:p>
    <w:p w:rsidR="00380433" w:rsidRPr="0059467D" w:rsidRDefault="00380433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Cmsor2"/>
        <w:numPr>
          <w:ilvl w:val="1"/>
          <w:numId w:val="40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159338092"/>
      <w:r w:rsidRPr="0059467D">
        <w:rPr>
          <w:rFonts w:ascii="Times New Roman" w:hAnsi="Times New Roman" w:cs="Times New Roman"/>
          <w:color w:val="auto"/>
          <w:sz w:val="24"/>
          <w:szCs w:val="24"/>
        </w:rPr>
        <w:t>Kiemelt jelentőségű szervezeti integritást sértő esemény</w:t>
      </w:r>
      <w:bookmarkEnd w:id="27"/>
      <w:r w:rsidRPr="0059467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Kiemelt jelentőségű szervezeti integritást sértő esemény feltételezése esetén az eljárás kezdeményezése az ügyvezető hatáskörébe tartozik. </w:t>
      </w:r>
    </w:p>
    <w:p w:rsidR="003710F8" w:rsidRPr="0059467D" w:rsidRDefault="003710F8" w:rsidP="003879A8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eseményt vizsgáló eljárás</w:t>
      </w:r>
      <w:r w:rsidR="001C28FD" w:rsidRPr="0059467D">
        <w:rPr>
          <w:rFonts w:ascii="Times New Roman" w:hAnsi="Times New Roman" w:cs="Times New Roman"/>
          <w:sz w:val="24"/>
          <w:szCs w:val="24"/>
        </w:rPr>
        <w:t>t követően</w:t>
      </w:r>
      <w:r w:rsidRPr="0059467D">
        <w:rPr>
          <w:rFonts w:ascii="Times New Roman" w:hAnsi="Times New Roman" w:cs="Times New Roman"/>
          <w:sz w:val="24"/>
          <w:szCs w:val="24"/>
        </w:rPr>
        <w:t xml:space="preserve"> intézkedési javaslat</w:t>
      </w:r>
      <w:r w:rsidR="001C28FD" w:rsidRPr="0059467D">
        <w:rPr>
          <w:rFonts w:ascii="Times New Roman" w:hAnsi="Times New Roman" w:cs="Times New Roman"/>
          <w:sz w:val="24"/>
          <w:szCs w:val="24"/>
        </w:rPr>
        <w:t>ot kell készíteni</w:t>
      </w:r>
      <w:r w:rsidRPr="005946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6CE4" w:rsidRPr="0059467D" w:rsidRDefault="00336CE4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Cmsor2"/>
        <w:numPr>
          <w:ilvl w:val="1"/>
          <w:numId w:val="40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159338093"/>
      <w:r w:rsidRPr="0059467D">
        <w:rPr>
          <w:rFonts w:ascii="Times New Roman" w:hAnsi="Times New Roman" w:cs="Times New Roman"/>
          <w:color w:val="auto"/>
          <w:sz w:val="24"/>
          <w:szCs w:val="24"/>
        </w:rPr>
        <w:t>Belső vagy külső ellenőrzés eredménye alapján szükséges intézkedés</w:t>
      </w:r>
      <w:bookmarkEnd w:id="28"/>
      <w:r w:rsidRPr="005946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belső ellenőrzés által feltárt integritássértő esemény esetén az osztályát érintő, vagy szakterületi vezetőnek intézkednie kell a megállapítások hatásos kezelése tárgyában. </w:t>
      </w:r>
    </w:p>
    <w:p w:rsidR="003710F8" w:rsidRPr="0059467D" w:rsidRDefault="003710F8" w:rsidP="003879A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9E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külső ellenőrzési szerv által feltárt integritássértő esemény esetén az eljárási jelentésben foglalt szabálytalanságokra vonatkozó, az ellenőrzéssel érintett szakterület által kidolgozott intézkedési tervet végre kell hajtani. </w:t>
      </w:r>
    </w:p>
    <w:p w:rsidR="003710F8" w:rsidRPr="009E63A8" w:rsidRDefault="003710F8" w:rsidP="009E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lastRenderedPageBreak/>
        <w:t>A belső vagy kül</w:t>
      </w:r>
      <w:r w:rsidR="006C5711" w:rsidRPr="0059467D">
        <w:rPr>
          <w:rFonts w:ascii="Times New Roman" w:hAnsi="Times New Roman" w:cs="Times New Roman"/>
          <w:sz w:val="24"/>
          <w:szCs w:val="24"/>
        </w:rPr>
        <w:t>s</w:t>
      </w:r>
      <w:r w:rsidRPr="0059467D">
        <w:rPr>
          <w:rFonts w:ascii="Times New Roman" w:hAnsi="Times New Roman" w:cs="Times New Roman"/>
          <w:sz w:val="24"/>
          <w:szCs w:val="24"/>
        </w:rPr>
        <w:t xml:space="preserve">ő ellenőrzés során feltárt integritássértő eseményt a szakterületi vezető jelzi a megfelelési tanácsadó felé, és tájékoztatja az intézkedések megtételéről. A megfelelési tanácsadó nyilvántartásba veszi az integritássértő eseményt. </w:t>
      </w:r>
    </w:p>
    <w:p w:rsidR="003879A8" w:rsidRPr="0059467D" w:rsidRDefault="003879A8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Cmsor2"/>
        <w:numPr>
          <w:ilvl w:val="1"/>
          <w:numId w:val="40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59338094"/>
      <w:r w:rsidRPr="0059467D">
        <w:rPr>
          <w:rFonts w:ascii="Times New Roman" w:hAnsi="Times New Roman" w:cs="Times New Roman"/>
          <w:color w:val="auto"/>
          <w:sz w:val="24"/>
          <w:szCs w:val="24"/>
        </w:rPr>
        <w:t>Jogkövetkezmények kezdeményezése</w:t>
      </w:r>
      <w:bookmarkEnd w:id="29"/>
      <w:r w:rsidRPr="005946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jogkövetkezményekről való döntés- a lefolytatott eljárás eredményének ismeretében- és a szervezeti integritást sértő esemény megszüntetése az ügyvezető feladata. </w:t>
      </w:r>
    </w:p>
    <w:p w:rsidR="00F20547" w:rsidRPr="0059467D" w:rsidRDefault="00F20547" w:rsidP="003879A8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jogkövetkezmény jellege szerint lehet: </w:t>
      </w:r>
    </w:p>
    <w:p w:rsidR="00875CC1" w:rsidRPr="0059467D" w:rsidRDefault="00875CC1" w:rsidP="003879A8">
      <w:pPr>
        <w:pStyle w:val="Listaszerbekezds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jogi jellegű (kártérítési eljárás megindítása, szabálysértési vagy büntető eljárás kezdeményezése az illetékes hatóságnál), </w:t>
      </w:r>
    </w:p>
    <w:p w:rsidR="00875CC1" w:rsidRPr="0059467D" w:rsidRDefault="00875CC1" w:rsidP="003879A8">
      <w:pPr>
        <w:pStyle w:val="Listaszerbekezds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munkajogi, hivatásos szolgálati jogviszonyt szabályozó hatályos törvényben foglaltak szerint eljárás,</w:t>
      </w:r>
    </w:p>
    <w:p w:rsidR="00875CC1" w:rsidRPr="0059467D" w:rsidRDefault="00875CC1" w:rsidP="003879A8">
      <w:pPr>
        <w:pStyle w:val="Listaszerbekezds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pénzügyi jellegű (pénzbeli juttatás, kifizetés részben vagy egészben történő felfüggesztése, visszakövetelése, behajtása), </w:t>
      </w:r>
    </w:p>
    <w:p w:rsidR="00875CC1" w:rsidRPr="0059467D" w:rsidRDefault="00875CC1" w:rsidP="003879A8">
      <w:pPr>
        <w:pStyle w:val="Listaszerbekezds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szakmai jellegű (belső szabályozás módosítása, szigorításának kezdeményezése, betartásának fokozott ellenőrzése stb.). </w:t>
      </w:r>
    </w:p>
    <w:p w:rsidR="00491907" w:rsidRPr="0059467D" w:rsidRDefault="00491907" w:rsidP="003879A8">
      <w:pPr>
        <w:pStyle w:val="Listaszerbekezds"/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numPr>
          <w:ilvl w:val="2"/>
          <w:numId w:val="4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Amennyiben büntető- vagy szabálysértési eljárás kezdeményezésének szükségessége merül fel, a szükséges intézkedések meghozatala az arra illetékes szervek felé történő bejelentést és feljelentést is jelenti annak érdekében, hogy megalapozottság esetén az illetékes szerv a megfelelő eljárásokat megindítsa. Az eljárások megindításának kezdeményezésére az ügyvezető jogosult. 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Cmsor2"/>
        <w:numPr>
          <w:ilvl w:val="1"/>
          <w:numId w:val="40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159338095"/>
      <w:r w:rsidRPr="0059467D">
        <w:rPr>
          <w:rFonts w:ascii="Times New Roman" w:hAnsi="Times New Roman" w:cs="Times New Roman"/>
          <w:color w:val="auto"/>
          <w:sz w:val="24"/>
          <w:szCs w:val="24"/>
        </w:rPr>
        <w:t>A szervezeti integritást sértő eseményekkel kapcsolatos intézkedések, eljárások nyomon követése</w:t>
      </w:r>
      <w:bookmarkEnd w:id="30"/>
      <w:r w:rsidRPr="005946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75CC1" w:rsidRPr="0059467D" w:rsidRDefault="00875CC1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875CC1" w:rsidP="003879A8">
      <w:pPr>
        <w:pStyle w:val="Listaszerbekezds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megfelelési tanácsadó feladata a szervezeti integritást sértő eseményekkel kapcsolatos intézkedések, eljárások nyomon követése, melyek:</w:t>
      </w:r>
    </w:p>
    <w:p w:rsidR="00875CC1" w:rsidRPr="0059467D" w:rsidRDefault="00875CC1" w:rsidP="003879A8">
      <w:pPr>
        <w:pStyle w:val="Listaszerbekezds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az elrendelt eljárások, a meghozott döntések, illetve a megindított eljárások figyelemmel kísérése, </w:t>
      </w:r>
    </w:p>
    <w:p w:rsidR="00875CC1" w:rsidRPr="0059467D" w:rsidRDefault="00875CC1" w:rsidP="003879A8">
      <w:pPr>
        <w:pStyle w:val="Listaszerbekezds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az eljárások során készített javaslatok, intézkedési tervek megvalósítás</w:t>
      </w:r>
      <w:r w:rsidR="006C5711" w:rsidRPr="0059467D">
        <w:rPr>
          <w:rFonts w:ascii="Times New Roman" w:hAnsi="Times New Roman" w:cs="Times New Roman"/>
          <w:sz w:val="24"/>
          <w:szCs w:val="24"/>
        </w:rPr>
        <w:t>ának</w:t>
      </w:r>
      <w:r w:rsidRPr="0059467D">
        <w:rPr>
          <w:rFonts w:ascii="Times New Roman" w:hAnsi="Times New Roman" w:cs="Times New Roman"/>
          <w:sz w:val="24"/>
          <w:szCs w:val="24"/>
        </w:rPr>
        <w:t xml:space="preserve"> és végrehajtás</w:t>
      </w:r>
      <w:r w:rsidR="006C5711" w:rsidRPr="0059467D">
        <w:rPr>
          <w:rFonts w:ascii="Times New Roman" w:hAnsi="Times New Roman" w:cs="Times New Roman"/>
          <w:sz w:val="24"/>
          <w:szCs w:val="24"/>
        </w:rPr>
        <w:t>ának</w:t>
      </w:r>
      <w:r w:rsidRPr="0059467D">
        <w:rPr>
          <w:rFonts w:ascii="Times New Roman" w:hAnsi="Times New Roman" w:cs="Times New Roman"/>
          <w:sz w:val="24"/>
          <w:szCs w:val="24"/>
        </w:rPr>
        <w:t xml:space="preserve"> ellenőrzése, </w:t>
      </w:r>
    </w:p>
    <w:p w:rsidR="00875CC1" w:rsidRPr="0059467D" w:rsidRDefault="00875CC1" w:rsidP="003879A8">
      <w:pPr>
        <w:pStyle w:val="Listaszerbekezds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feltárt szervezeti integritást sértő esemény alapján a további bekövetkezési lehetőségek beazonosítása, szükség esetén a belső szabályzatok, illetve jogszabályok módosításának kezdeményezése.</w:t>
      </w:r>
    </w:p>
    <w:p w:rsidR="0049716E" w:rsidRPr="0059467D" w:rsidRDefault="0049716E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907" w:rsidRPr="0059467D" w:rsidRDefault="00491907" w:rsidP="003879A8">
      <w:pPr>
        <w:pStyle w:val="Cmsor1"/>
        <w:numPr>
          <w:ilvl w:val="0"/>
          <w:numId w:val="25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59338096"/>
      <w:r w:rsidRPr="0059467D">
        <w:rPr>
          <w:rFonts w:ascii="Times New Roman" w:hAnsi="Times New Roman" w:cs="Times New Roman"/>
          <w:color w:val="auto"/>
          <w:sz w:val="24"/>
          <w:szCs w:val="24"/>
        </w:rPr>
        <w:t>FEJEZET</w:t>
      </w:r>
      <w:r w:rsidR="00BE1B77" w:rsidRPr="0059467D">
        <w:rPr>
          <w:rFonts w:ascii="Times New Roman" w:hAnsi="Times New Roman" w:cs="Times New Roman"/>
          <w:color w:val="auto"/>
          <w:sz w:val="24"/>
          <w:szCs w:val="24"/>
        </w:rPr>
        <w:t>: ZÁRÓ RENDELKEZÉSEK</w:t>
      </w:r>
      <w:bookmarkEnd w:id="31"/>
    </w:p>
    <w:p w:rsidR="00875CC1" w:rsidRPr="0059467D" w:rsidRDefault="00875CC1" w:rsidP="003879A8">
      <w:pPr>
        <w:pStyle w:val="Cmsor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CC1" w:rsidRPr="0059467D" w:rsidRDefault="00491907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Jelen</w:t>
      </w:r>
      <w:r w:rsidR="00875CC1" w:rsidRPr="0059467D">
        <w:rPr>
          <w:rFonts w:ascii="Times New Roman" w:hAnsi="Times New Roman" w:cs="Times New Roman"/>
          <w:sz w:val="24"/>
          <w:szCs w:val="24"/>
        </w:rPr>
        <w:t xml:space="preserve"> szabályzat a </w:t>
      </w:r>
      <w:r w:rsidR="00BF1E12" w:rsidRPr="0059467D">
        <w:rPr>
          <w:rFonts w:ascii="Times New Roman" w:hAnsi="Times New Roman" w:cs="Times New Roman"/>
          <w:sz w:val="24"/>
          <w:szCs w:val="24"/>
        </w:rPr>
        <w:t>kiadmányozás napj</w:t>
      </w:r>
      <w:r w:rsidR="00B86266" w:rsidRPr="0059467D">
        <w:rPr>
          <w:rFonts w:ascii="Times New Roman" w:hAnsi="Times New Roman" w:cs="Times New Roman"/>
          <w:sz w:val="24"/>
          <w:szCs w:val="24"/>
        </w:rPr>
        <w:t>án</w:t>
      </w:r>
      <w:r w:rsidR="00875CC1" w:rsidRPr="0059467D">
        <w:rPr>
          <w:rFonts w:ascii="Times New Roman" w:hAnsi="Times New Roman" w:cs="Times New Roman"/>
          <w:sz w:val="24"/>
          <w:szCs w:val="24"/>
        </w:rPr>
        <w:t xml:space="preserve"> lép hatályba és </w:t>
      </w:r>
      <w:r w:rsidR="00EE2F2B" w:rsidRPr="0059467D">
        <w:rPr>
          <w:rFonts w:ascii="Times New Roman" w:hAnsi="Times New Roman" w:cs="Times New Roman"/>
          <w:sz w:val="24"/>
          <w:szCs w:val="24"/>
        </w:rPr>
        <w:t>visszavonásig érvényes</w:t>
      </w:r>
      <w:r w:rsidR="004B0DE5" w:rsidRPr="0059467D">
        <w:rPr>
          <w:rFonts w:ascii="Times New Roman" w:hAnsi="Times New Roman" w:cs="Times New Roman"/>
          <w:sz w:val="24"/>
          <w:szCs w:val="24"/>
        </w:rPr>
        <w:t>, azzal, hogy rendelkezéseit 2023. december 17. napjától kell alkalmazni</w:t>
      </w:r>
      <w:r w:rsidR="00875CC1" w:rsidRPr="0059467D">
        <w:rPr>
          <w:rFonts w:ascii="Times New Roman" w:hAnsi="Times New Roman" w:cs="Times New Roman"/>
          <w:sz w:val="24"/>
          <w:szCs w:val="24"/>
        </w:rPr>
        <w:t>.</w:t>
      </w:r>
    </w:p>
    <w:p w:rsidR="00491907" w:rsidRPr="0059467D" w:rsidRDefault="00491907" w:rsidP="00387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5CC1" w:rsidRPr="0059467D" w:rsidRDefault="00BF1E12" w:rsidP="00387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bCs/>
          <w:sz w:val="24"/>
          <w:szCs w:val="24"/>
        </w:rPr>
        <w:t>Melléklet:</w:t>
      </w:r>
    </w:p>
    <w:p w:rsidR="00C914BD" w:rsidRPr="0059467D" w:rsidRDefault="00237938" w:rsidP="003879A8">
      <w:pPr>
        <w:pStyle w:val="Listaszerbekezds"/>
        <w:numPr>
          <w:ilvl w:val="3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számú melléklet:</w:t>
      </w:r>
    </w:p>
    <w:p w:rsidR="00F20547" w:rsidRPr="0059467D" w:rsidRDefault="00237938" w:rsidP="003879A8">
      <w:pPr>
        <w:pStyle w:val="Listaszerbekezds"/>
        <w:numPr>
          <w:ilvl w:val="3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számú melléklet:</w:t>
      </w:r>
    </w:p>
    <w:p w:rsidR="00237938" w:rsidRPr="0059467D" w:rsidRDefault="00237938" w:rsidP="003879A8">
      <w:pPr>
        <w:pStyle w:val="Listaszerbekezds"/>
        <w:numPr>
          <w:ilvl w:val="3"/>
          <w:numId w:val="1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számú melléklet:</w:t>
      </w:r>
    </w:p>
    <w:p w:rsidR="00237938" w:rsidRPr="0059467D" w:rsidRDefault="00237938" w:rsidP="003879A8">
      <w:pPr>
        <w:pStyle w:val="Listaszerbekezds"/>
        <w:numPr>
          <w:ilvl w:val="3"/>
          <w:numId w:val="1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számú melléklet:</w:t>
      </w:r>
    </w:p>
    <w:p w:rsidR="00237938" w:rsidRPr="0059467D" w:rsidRDefault="00237938" w:rsidP="003879A8">
      <w:pPr>
        <w:pStyle w:val="Listaszerbekezds"/>
        <w:numPr>
          <w:ilvl w:val="3"/>
          <w:numId w:val="1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számú melléklet:</w:t>
      </w:r>
    </w:p>
    <w:p w:rsidR="003D15B7" w:rsidRPr="0059467D" w:rsidRDefault="003D15B7" w:rsidP="003879A8">
      <w:pPr>
        <w:pStyle w:val="Listaszerbekezds"/>
        <w:numPr>
          <w:ilvl w:val="3"/>
          <w:numId w:val="1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számú melléklet:</w:t>
      </w:r>
    </w:p>
    <w:p w:rsidR="00102953" w:rsidRPr="0059467D" w:rsidRDefault="00102953" w:rsidP="00277AED">
      <w:pPr>
        <w:pStyle w:val="Listaszerbekezds"/>
        <w:numPr>
          <w:ilvl w:val="0"/>
          <w:numId w:val="42"/>
        </w:numPr>
        <w:spacing w:after="0" w:line="240" w:lineRule="auto"/>
        <w:ind w:left="714" w:hanging="357"/>
        <w:contextualSpacing w:val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467D">
        <w:rPr>
          <w:rFonts w:ascii="Times New Roman" w:hAnsi="Times New Roman" w:cs="Times New Roman"/>
          <w:i/>
          <w:sz w:val="24"/>
          <w:szCs w:val="24"/>
        </w:rPr>
        <w:lastRenderedPageBreak/>
        <w:t>számú melléklet</w:t>
      </w:r>
    </w:p>
    <w:p w:rsidR="00102953" w:rsidRPr="0059467D" w:rsidRDefault="00102953" w:rsidP="000239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7D">
        <w:rPr>
          <w:rFonts w:ascii="Times New Roman" w:hAnsi="Times New Roman" w:cs="Times New Roman"/>
          <w:b/>
          <w:sz w:val="24"/>
          <w:szCs w:val="24"/>
        </w:rPr>
        <w:t>Jegyzőkönyv</w:t>
      </w:r>
    </w:p>
    <w:p w:rsidR="00102953" w:rsidRPr="0059467D" w:rsidRDefault="00102953" w:rsidP="000239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2953" w:rsidRPr="0059467D" w:rsidRDefault="00102953" w:rsidP="00BB406F">
      <w:pPr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Ügy/Iktatószám: ………………….. </w:t>
      </w:r>
    </w:p>
    <w:p w:rsidR="00102953" w:rsidRPr="0059467D" w:rsidRDefault="00102953" w:rsidP="00BB406F">
      <w:pPr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jegyzőkönyv készítésének helye, időpontja: </w:t>
      </w:r>
    </w:p>
    <w:p w:rsidR="00102953" w:rsidRPr="0059467D" w:rsidRDefault="00102953" w:rsidP="00BB406F">
      <w:pPr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………………………………………………..20.…. hó…………………………….nap </w:t>
      </w:r>
    </w:p>
    <w:p w:rsidR="00102953" w:rsidRPr="0059467D" w:rsidRDefault="00102953" w:rsidP="00BB406F">
      <w:pPr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szervezeti integritást sértő eseménnyel érintett megnevezése: </w:t>
      </w:r>
    </w:p>
    <w:p w:rsidR="00102953" w:rsidRPr="0059467D" w:rsidRDefault="00102953" w:rsidP="00BB406F">
      <w:pPr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………………….…….…………………….… </w:t>
      </w:r>
    </w:p>
    <w:p w:rsidR="00102953" w:rsidRPr="0059467D" w:rsidRDefault="00102953" w:rsidP="00BB406F">
      <w:pPr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</w:p>
    <w:p w:rsidR="00102953" w:rsidRPr="0059467D" w:rsidRDefault="00102953" w:rsidP="00BB406F">
      <w:pPr>
        <w:spacing w:after="0" w:line="240" w:lineRule="auto"/>
        <w:ind w:left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</w:t>
      </w:r>
      <w:r w:rsidRPr="00594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67D">
        <w:rPr>
          <w:rFonts w:ascii="Times New Roman" w:hAnsi="Times New Roman" w:cs="Times New Roman"/>
          <w:sz w:val="24"/>
          <w:szCs w:val="24"/>
        </w:rPr>
        <w:t>szervezeti integritást sértő esemény</w:t>
      </w:r>
      <w:r w:rsidRPr="00594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67D">
        <w:rPr>
          <w:rFonts w:ascii="Times New Roman" w:hAnsi="Times New Roman" w:cs="Times New Roman"/>
          <w:bCs/>
          <w:sz w:val="24"/>
          <w:szCs w:val="24"/>
        </w:rPr>
        <w:t xml:space="preserve">leírása: </w:t>
      </w:r>
    </w:p>
    <w:p w:rsidR="00102953" w:rsidRPr="0059467D" w:rsidRDefault="00102953" w:rsidP="00277AED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szervezeti integritást sértő esemény észlelésének módja (az észlelő elmondása alapján) </w:t>
      </w:r>
    </w:p>
    <w:p w:rsidR="00102953" w:rsidRPr="0059467D" w:rsidRDefault="00102953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</w:t>
      </w:r>
      <w:r w:rsidR="00BF1E12" w:rsidRPr="0059467D">
        <w:rPr>
          <w:rFonts w:ascii="Times New Roman" w:hAnsi="Times New Roman" w:cs="Times New Roman"/>
          <w:sz w:val="24"/>
          <w:szCs w:val="24"/>
        </w:rPr>
        <w:t xml:space="preserve"> </w:t>
      </w:r>
      <w:r w:rsidRPr="0059467D">
        <w:rPr>
          <w:rFonts w:ascii="Times New Roman" w:hAnsi="Times New Roman" w:cs="Times New Roman"/>
          <w:sz w:val="24"/>
          <w:szCs w:val="24"/>
        </w:rPr>
        <w:t xml:space="preserve">pontos tartalma, </w:t>
      </w:r>
    </w:p>
    <w:p w:rsidR="00102953" w:rsidRPr="0059467D" w:rsidRDefault="00102953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szervezeti integritást sértő esemény gondatlan vagy szándékos, eseti, ismételt vagy rendszeres </w:t>
      </w:r>
    </w:p>
    <w:p w:rsidR="00102953" w:rsidRPr="0059467D" w:rsidRDefault="00102953" w:rsidP="000239A0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szabály megjelölése, amelytől való eltérés a szervezeti integritást sértő eseményt megalapozza, </w:t>
      </w:r>
    </w:p>
    <w:p w:rsidR="00102953" w:rsidRPr="0059467D" w:rsidRDefault="00102953" w:rsidP="000239A0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folyamat vagy tevékenység szervezeti integritást sértő esemény által érintett része, </w:t>
      </w:r>
    </w:p>
    <w:p w:rsidR="00102953" w:rsidRPr="0059467D" w:rsidRDefault="00102953" w:rsidP="000239A0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szervezeti integritást sértő eseményhez vezető körülmények, tényezők, </w:t>
      </w:r>
    </w:p>
    <w:p w:rsidR="00102953" w:rsidRPr="0059467D" w:rsidRDefault="00102953" w:rsidP="000239A0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szervezeti integritást sértő esemény következményei, </w:t>
      </w:r>
    </w:p>
    <w:p w:rsidR="00102953" w:rsidRPr="0059467D" w:rsidRDefault="00102953" w:rsidP="000239A0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szervezeti integritást sértő esemény javításának vagy javíthatatlanságának a ténye, </w:t>
      </w:r>
    </w:p>
    <w:p w:rsidR="00102953" w:rsidRPr="0059467D" w:rsidRDefault="00102953" w:rsidP="000239A0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pénzügyi hatás valószínűsíthető nagyságrendje  </w:t>
      </w:r>
    </w:p>
    <w:p w:rsidR="00102953" w:rsidRPr="0059467D" w:rsidRDefault="00102953" w:rsidP="00023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b/>
          <w:sz w:val="24"/>
          <w:szCs w:val="24"/>
        </w:rPr>
        <w:t xml:space="preserve">Az intézkedések: </w:t>
      </w:r>
    </w:p>
    <w:p w:rsidR="00102953" w:rsidRPr="0059467D" w:rsidRDefault="00102953" w:rsidP="000239A0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saját hatáskörben indított eljárás ténye, időpontja, a döntéshozó megnevezése, </w:t>
      </w:r>
    </w:p>
    <w:p w:rsidR="00102953" w:rsidRPr="0059467D" w:rsidRDefault="00102953" w:rsidP="000239A0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az intézkedés ismertetése (megszüntetés, korrigálás, javaslattétel felsőbb szintű intézkedésre, büntető-vagy szabálysértési eljárás kezdeményezése), </w:t>
      </w:r>
    </w:p>
    <w:p w:rsidR="00102953" w:rsidRPr="0059467D" w:rsidRDefault="00102953" w:rsidP="000239A0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szervezeti integritást sértő esemény kivizsgálásáért felelős vezető értesítése, a szabálytalansági nyilvántartásba vétel kezdeményezése  </w:t>
      </w:r>
    </w:p>
    <w:p w:rsidR="00102953" w:rsidRPr="0059467D" w:rsidRDefault="00102953" w:rsidP="000239A0">
      <w:pPr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Csatolt dokumentumok ……………………………………………………………………… </w:t>
      </w:r>
    </w:p>
    <w:p w:rsidR="00102953" w:rsidRPr="0059467D" w:rsidRDefault="00102953" w:rsidP="000239A0">
      <w:pPr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(a tényt alátámasztó alapdokumentum másolatok, (pl. számlák, pénztári kiadási bizonylatok) bizonyítékok) </w:t>
      </w:r>
    </w:p>
    <w:p w:rsidR="00102953" w:rsidRPr="0059467D" w:rsidRDefault="00102953" w:rsidP="00023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953" w:rsidRPr="0059467D" w:rsidRDefault="00102953" w:rsidP="000239A0">
      <w:pPr>
        <w:tabs>
          <w:tab w:val="center" w:pos="5778"/>
        </w:tabs>
        <w:spacing w:after="0" w:line="240" w:lineRule="auto"/>
        <w:ind w:left="-8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Pr="0059467D"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…………………………….. </w:t>
      </w:r>
    </w:p>
    <w:p w:rsidR="00102953" w:rsidRPr="0059467D" w:rsidRDefault="00102953" w:rsidP="000239A0">
      <w:pPr>
        <w:tabs>
          <w:tab w:val="center" w:pos="5796"/>
        </w:tabs>
        <w:spacing w:after="0" w:line="240" w:lineRule="auto"/>
        <w:ind w:left="-8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 vezető aláírása </w:t>
      </w:r>
      <w:r w:rsidRPr="0059467D">
        <w:rPr>
          <w:rFonts w:ascii="Times New Roman" w:hAnsi="Times New Roman" w:cs="Times New Roman"/>
          <w:sz w:val="24"/>
          <w:szCs w:val="24"/>
        </w:rPr>
        <w:tab/>
        <w:t xml:space="preserve">     Jegyzőkönyv készítő aláírása </w:t>
      </w:r>
    </w:p>
    <w:p w:rsidR="00102953" w:rsidRPr="0059467D" w:rsidRDefault="00102953" w:rsidP="00023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953" w:rsidRPr="0059467D" w:rsidRDefault="00102953" w:rsidP="000239A0">
      <w:pPr>
        <w:tabs>
          <w:tab w:val="center" w:pos="2832"/>
          <w:tab w:val="center" w:pos="4740"/>
          <w:tab w:val="center" w:pos="7482"/>
        </w:tabs>
        <w:spacing w:after="0" w:line="240" w:lineRule="auto"/>
        <w:ind w:left="-8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……………………….. </w:t>
      </w:r>
      <w:r w:rsidRPr="0059467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467D">
        <w:rPr>
          <w:rFonts w:ascii="Times New Roman" w:hAnsi="Times New Roman" w:cs="Times New Roman"/>
          <w:sz w:val="24"/>
          <w:szCs w:val="24"/>
        </w:rPr>
        <w:tab/>
        <w:t xml:space="preserve">………………………… </w:t>
      </w:r>
      <w:r w:rsidRPr="0059467D">
        <w:rPr>
          <w:rFonts w:ascii="Times New Roman" w:hAnsi="Times New Roman" w:cs="Times New Roman"/>
          <w:sz w:val="24"/>
          <w:szCs w:val="24"/>
        </w:rPr>
        <w:tab/>
        <w:t xml:space="preserve">………………………. </w:t>
      </w:r>
    </w:p>
    <w:p w:rsidR="00102953" w:rsidRPr="0059467D" w:rsidRDefault="00102953" w:rsidP="000239A0">
      <w:pPr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Az eljárást lefolytató személy(</w:t>
      </w:r>
      <w:proofErr w:type="spellStart"/>
      <w:r w:rsidRPr="0059467D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59467D">
        <w:rPr>
          <w:rFonts w:ascii="Times New Roman" w:hAnsi="Times New Roman" w:cs="Times New Roman"/>
          <w:sz w:val="24"/>
          <w:szCs w:val="24"/>
        </w:rPr>
        <w:t xml:space="preserve">) aláírása </w:t>
      </w:r>
    </w:p>
    <w:p w:rsidR="00102953" w:rsidRPr="0059467D" w:rsidRDefault="00102953" w:rsidP="000239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946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67D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</w:p>
    <w:p w:rsidR="00102953" w:rsidRPr="0059467D" w:rsidRDefault="00102953" w:rsidP="000239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02953" w:rsidRPr="0059467D" w:rsidRDefault="00102953" w:rsidP="000239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D15B7" w:rsidRPr="0059467D" w:rsidRDefault="003D15B7" w:rsidP="000239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D15B7" w:rsidRPr="0059467D" w:rsidRDefault="003D15B7" w:rsidP="000239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D15B7" w:rsidRPr="0059467D" w:rsidRDefault="003D15B7" w:rsidP="000239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02953" w:rsidRPr="0059467D" w:rsidRDefault="00102953" w:rsidP="000239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133EA" w:rsidRPr="0059467D" w:rsidRDefault="00E133EA">
      <w:pPr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br w:type="page"/>
      </w:r>
    </w:p>
    <w:p w:rsidR="00F20547" w:rsidRPr="0059467D" w:rsidRDefault="00F20547" w:rsidP="000239A0">
      <w:pPr>
        <w:pStyle w:val="Listaszerbekezds"/>
        <w:numPr>
          <w:ilvl w:val="0"/>
          <w:numId w:val="18"/>
        </w:numPr>
        <w:spacing w:after="0" w:line="240" w:lineRule="auto"/>
        <w:ind w:right="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467D">
        <w:rPr>
          <w:rFonts w:ascii="Times New Roman" w:hAnsi="Times New Roman" w:cs="Times New Roman"/>
          <w:i/>
          <w:sz w:val="24"/>
          <w:szCs w:val="24"/>
        </w:rPr>
        <w:lastRenderedPageBreak/>
        <w:t>számú melléklet</w:t>
      </w:r>
    </w:p>
    <w:p w:rsidR="00F20547" w:rsidRPr="0059467D" w:rsidRDefault="00F20547" w:rsidP="00023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547" w:rsidRPr="0059467D" w:rsidRDefault="00F20547" w:rsidP="009E63A8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7D">
        <w:rPr>
          <w:rFonts w:ascii="Times New Roman" w:hAnsi="Times New Roman" w:cs="Times New Roman"/>
          <w:b/>
          <w:sz w:val="24"/>
          <w:szCs w:val="24"/>
        </w:rPr>
        <w:t>Adatlap szervezeti integritást sértő esemény bejelentésére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67D">
        <w:rPr>
          <w:rFonts w:ascii="Times New Roman" w:hAnsi="Times New Roman" w:cs="Times New Roman"/>
          <w:b/>
          <w:sz w:val="24"/>
          <w:szCs w:val="24"/>
          <w:u w:val="single"/>
        </w:rPr>
        <w:t>Bejelentő adatai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Név: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Lakcím: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:rsidR="00F20547" w:rsidRPr="0059467D" w:rsidRDefault="00F20547" w:rsidP="00BB406F">
      <w:pPr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Amennyiben a bejelentő az adatait nem vagy hiányosan adja meg a bejelentés során, bejelentését azonosíthatatlan személy részéről érkezett beadványnak kell tekinteni, amely alapján a kivizsgálás mellőzhető.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67D">
        <w:rPr>
          <w:rFonts w:ascii="Times New Roman" w:hAnsi="Times New Roman" w:cs="Times New Roman"/>
          <w:b/>
          <w:sz w:val="24"/>
          <w:szCs w:val="24"/>
          <w:u w:val="single"/>
        </w:rPr>
        <w:t>A szervezeti integritást sértő eseménnyel kapcsolatos adatok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 észlelésének időpontja, módja: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 leírása (szándékos/gondatlan, egyszeri/ismételt/rendszeres):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Azon jogszabály, belső szabályozó, norma, elv, érték, amelytől az eltérés megállapítható: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 korrigálható-e?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 jár-e pénzügyi, gazdasági kihatással, az adott folyamat célját, végrehajtási határidejét veszélyezteti-e? Van-e a számszerűsíthető értéke?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szervezeti integritást sértő esemény következményei: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 alátámasztása érdekében csatolt dokumentumok megnevezése: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Keltezés</w:t>
      </w:r>
    </w:p>
    <w:p w:rsidR="00F20547" w:rsidRPr="0059467D" w:rsidRDefault="00F20547" w:rsidP="000239A0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:rsidR="00F20547" w:rsidRPr="0059467D" w:rsidRDefault="00F20547" w:rsidP="000239A0">
      <w:pPr>
        <w:spacing w:after="0" w:line="24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133EA" w:rsidRPr="0059467D" w:rsidRDefault="00F20547" w:rsidP="003879A8">
      <w:pPr>
        <w:spacing w:after="0" w:line="24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Bejelentő aláírása</w:t>
      </w:r>
      <w:r w:rsidR="00E133EA" w:rsidRPr="0059467D">
        <w:rPr>
          <w:rFonts w:ascii="Times New Roman" w:hAnsi="Times New Roman" w:cs="Times New Roman"/>
          <w:sz w:val="24"/>
          <w:szCs w:val="24"/>
        </w:rPr>
        <w:br w:type="page"/>
      </w:r>
    </w:p>
    <w:p w:rsidR="00C914BD" w:rsidRPr="0059467D" w:rsidRDefault="00C914BD" w:rsidP="0043007A">
      <w:pPr>
        <w:pStyle w:val="Listaszerbekezds"/>
        <w:numPr>
          <w:ilvl w:val="0"/>
          <w:numId w:val="18"/>
        </w:numPr>
        <w:spacing w:after="0" w:line="240" w:lineRule="auto"/>
        <w:ind w:right="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467D">
        <w:rPr>
          <w:rFonts w:ascii="Times New Roman" w:hAnsi="Times New Roman" w:cs="Times New Roman"/>
          <w:i/>
          <w:sz w:val="24"/>
          <w:szCs w:val="24"/>
        </w:rPr>
        <w:lastRenderedPageBreak/>
        <w:t>számú melléklet</w:t>
      </w:r>
    </w:p>
    <w:p w:rsidR="00C914BD" w:rsidRPr="0059467D" w:rsidRDefault="00C914BD" w:rsidP="00C914BD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:rsidR="00C914BD" w:rsidRPr="0059467D" w:rsidRDefault="00C914BD" w:rsidP="00C914B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7D">
        <w:rPr>
          <w:rFonts w:ascii="Times New Roman" w:hAnsi="Times New Roman" w:cs="Times New Roman"/>
          <w:b/>
          <w:sz w:val="24"/>
          <w:szCs w:val="24"/>
        </w:rPr>
        <w:t>Tájékoztatás a bejelentő védelmére vonatkozó rendelkezésekről:</w:t>
      </w:r>
    </w:p>
    <w:p w:rsidR="00C914BD" w:rsidRPr="0059467D" w:rsidRDefault="00C914BD" w:rsidP="00C914B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4BD" w:rsidRPr="0059467D" w:rsidRDefault="00C914BD" w:rsidP="00277AED">
      <w:pPr>
        <w:spacing w:after="0" w:line="240" w:lineRule="auto"/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67D">
        <w:rPr>
          <w:rFonts w:ascii="Times New Roman" w:hAnsi="Times New Roman" w:cs="Times New Roman"/>
          <w:b/>
          <w:sz w:val="24"/>
          <w:szCs w:val="24"/>
        </w:rPr>
        <w:t xml:space="preserve">Tájékoztatom, hogy az integritás-sértő eseményre vonatkozó bejelentése a megérkezett a </w:t>
      </w:r>
      <w:proofErr w:type="spellStart"/>
      <w:r w:rsidRPr="0059467D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59467D">
        <w:rPr>
          <w:rFonts w:ascii="Times New Roman" w:hAnsi="Times New Roman" w:cs="Times New Roman"/>
          <w:b/>
          <w:sz w:val="24"/>
          <w:szCs w:val="24"/>
        </w:rPr>
        <w:t xml:space="preserve">. Holding Kft. részére. A bejelentés elbírálására nyitva alá határidő a bejelentést megtételét követő 30 napon belül történik. A határidőt követően írásban tájékoztatjuk annak az eredményéről. </w:t>
      </w:r>
    </w:p>
    <w:p w:rsidR="00C914BD" w:rsidRPr="0059467D" w:rsidRDefault="00C914BD" w:rsidP="00BB406F">
      <w:pPr>
        <w:spacing w:after="0" w:line="240" w:lineRule="auto"/>
        <w:ind w:right="-139"/>
        <w:jc w:val="both"/>
        <w:rPr>
          <w:rFonts w:ascii="Times New Roman" w:hAnsi="Times New Roman" w:cs="Times New Roman"/>
          <w:sz w:val="24"/>
          <w:szCs w:val="24"/>
        </w:rPr>
      </w:pPr>
    </w:p>
    <w:p w:rsidR="00BC77E8" w:rsidRPr="0059467D" w:rsidRDefault="00BC77E8" w:rsidP="00BB406F">
      <w:pPr>
        <w:spacing w:after="0" w:line="240" w:lineRule="auto"/>
        <w:ind w:right="-13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bejelentések vizsgálata a panaszokról, a közérdekű bejelentésekről, valamint a visszaélések bejelentésével összefüggő szabályokról szóló 2023. évi XXV. törvény és a </w:t>
      </w:r>
      <w:proofErr w:type="spellStart"/>
      <w:r w:rsidRPr="0059467D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59467D">
        <w:rPr>
          <w:rFonts w:ascii="Times New Roman" w:hAnsi="Times New Roman" w:cs="Times New Roman"/>
          <w:sz w:val="24"/>
          <w:szCs w:val="24"/>
        </w:rPr>
        <w:t xml:space="preserve">. Holding Kft. hatályos belső szabályzata alapján történik, amely a Társaság honlapján elérhető. </w:t>
      </w:r>
    </w:p>
    <w:p w:rsidR="00C914BD" w:rsidRPr="0059467D" w:rsidRDefault="00C914BD" w:rsidP="00BB406F">
      <w:pPr>
        <w:spacing w:after="0" w:line="240" w:lineRule="auto"/>
        <w:ind w:right="-139"/>
        <w:jc w:val="both"/>
        <w:rPr>
          <w:rFonts w:ascii="Times New Roman" w:hAnsi="Times New Roman" w:cs="Times New Roman"/>
          <w:sz w:val="24"/>
          <w:szCs w:val="24"/>
        </w:rPr>
      </w:pPr>
    </w:p>
    <w:p w:rsidR="00C914BD" w:rsidRPr="0059467D" w:rsidRDefault="00C914BD" w:rsidP="00BB406F">
      <w:pPr>
        <w:spacing w:after="0" w:line="240" w:lineRule="auto"/>
        <w:ind w:right="-13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bejelentőt nem érheti hátrány a bejelentés megtétele miatt, kivéve, ha megállapítást nyer, hogy rosszhiszeműen járt el és</w:t>
      </w:r>
    </w:p>
    <w:p w:rsidR="00C914BD" w:rsidRPr="0059467D" w:rsidRDefault="00C914BD" w:rsidP="00277AED">
      <w:pPr>
        <w:pStyle w:val="Listaszerbekezds"/>
        <w:numPr>
          <w:ilvl w:val="0"/>
          <w:numId w:val="22"/>
        </w:numPr>
        <w:spacing w:after="0" w:line="240" w:lineRule="auto"/>
        <w:ind w:left="993" w:right="-13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bejelentésével bűncselekményt vagy szabálysértést követett el vagy</w:t>
      </w:r>
    </w:p>
    <w:p w:rsidR="00C914BD" w:rsidRPr="0059467D" w:rsidRDefault="00C914BD">
      <w:pPr>
        <w:pStyle w:val="Listaszerbekezds"/>
        <w:numPr>
          <w:ilvl w:val="0"/>
          <w:numId w:val="22"/>
        </w:numPr>
        <w:spacing w:after="0" w:line="240" w:lineRule="auto"/>
        <w:ind w:left="993" w:right="-13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bejelentésével másnak kárt vagy egyéb jogsérelmet okozott.</w:t>
      </w:r>
    </w:p>
    <w:p w:rsidR="00C914BD" w:rsidRPr="0059467D" w:rsidRDefault="00C914BD" w:rsidP="00BB406F">
      <w:pPr>
        <w:pStyle w:val="Listaszerbekezds"/>
        <w:spacing w:after="0" w:line="240" w:lineRule="auto"/>
        <w:ind w:left="993" w:right="-139"/>
        <w:jc w:val="both"/>
        <w:rPr>
          <w:rFonts w:ascii="Times New Roman" w:hAnsi="Times New Roman" w:cs="Times New Roman"/>
          <w:sz w:val="24"/>
          <w:szCs w:val="24"/>
        </w:rPr>
      </w:pPr>
    </w:p>
    <w:p w:rsidR="00C914BD" w:rsidRPr="0059467D" w:rsidRDefault="00C914BD" w:rsidP="00BB406F">
      <w:pPr>
        <w:spacing w:after="0" w:line="240" w:lineRule="auto"/>
        <w:ind w:right="-13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bejelentő kérheti adatainak zártan kezelését. Ebben az esetben a megfelelési tanácsadó egy általa aláírt, lezárt borítékban helyezi el a bejelentő személyes adatait az ügy iratai között és a bejelentésről – annak tartalmi csorbítása nélkül - </w:t>
      </w:r>
      <w:proofErr w:type="spellStart"/>
      <w:r w:rsidRPr="0059467D">
        <w:rPr>
          <w:rFonts w:ascii="Times New Roman" w:hAnsi="Times New Roman" w:cs="Times New Roman"/>
          <w:sz w:val="24"/>
          <w:szCs w:val="24"/>
        </w:rPr>
        <w:t>anonimizált</w:t>
      </w:r>
      <w:proofErr w:type="spellEnd"/>
      <w:r w:rsidRPr="0059467D">
        <w:rPr>
          <w:rFonts w:ascii="Times New Roman" w:hAnsi="Times New Roman" w:cs="Times New Roman"/>
          <w:sz w:val="24"/>
          <w:szCs w:val="24"/>
        </w:rPr>
        <w:t xml:space="preserve"> másolatot készít. A bejelentő személyes adatai kizárólag a vizsgáló részére adhatóak át, ha az a bejelentés kivizsgálásához szükséges vagy ha a továbbításhoz a bejelentő egyértelműen hozzájárult.</w:t>
      </w:r>
    </w:p>
    <w:p w:rsidR="00C914BD" w:rsidRPr="0059467D" w:rsidRDefault="00C914BD" w:rsidP="00BB406F">
      <w:pPr>
        <w:spacing w:after="0" w:line="240" w:lineRule="auto"/>
        <w:ind w:right="-13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 bejelentő önkéntes és előzetes hozzájárulása szükséges a személyére vonatkozó adatok más szervnek történő továbbításához vagy nyilvánosságra hozatalához. </w:t>
      </w:r>
    </w:p>
    <w:p w:rsidR="00C914BD" w:rsidRPr="0059467D" w:rsidRDefault="00C914BD" w:rsidP="00BB406F">
      <w:pPr>
        <w:spacing w:after="0" w:line="240" w:lineRule="auto"/>
        <w:ind w:right="-139"/>
        <w:jc w:val="both"/>
        <w:rPr>
          <w:rFonts w:ascii="Times New Roman" w:hAnsi="Times New Roman" w:cs="Times New Roman"/>
          <w:sz w:val="24"/>
          <w:szCs w:val="24"/>
        </w:rPr>
      </w:pPr>
    </w:p>
    <w:p w:rsidR="00C914BD" w:rsidRPr="0059467D" w:rsidRDefault="00C914BD" w:rsidP="00BB406F">
      <w:pPr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vizsgáló a vizsgálat során tudomására jutott információkat köteles bizalmasan kezelni, azokat a szervezeti integritást sértő események kezelésének eljárásrendjéről szóló mindenkor hatályos ügyvezetői határozatban foglalt kivételektől eltekintve kizárólag a bejelentés kivizsgálásához használhatja fel.</w:t>
      </w:r>
    </w:p>
    <w:p w:rsidR="00C914BD" w:rsidRPr="0059467D" w:rsidRDefault="00C914BD" w:rsidP="00BB406F">
      <w:pPr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:rsidR="00C914BD" w:rsidRPr="0059467D" w:rsidRDefault="00C914BD" w:rsidP="00BB406F">
      <w:pPr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Alulírott kijelentem, hogy </w:t>
      </w:r>
    </w:p>
    <w:p w:rsidR="00C914BD" w:rsidRPr="0059467D" w:rsidRDefault="00C914BD" w:rsidP="00277AED">
      <w:pPr>
        <w:pStyle w:val="Listaszerbekezds"/>
        <w:numPr>
          <w:ilvl w:val="0"/>
          <w:numId w:val="23"/>
        </w:numPr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fenti tájékoztatást tudomásul vettem: IGEN/NEM (a megfelelő rész aláhúzandó)</w:t>
      </w:r>
    </w:p>
    <w:p w:rsidR="00C914BD" w:rsidRPr="0059467D" w:rsidRDefault="00C914BD">
      <w:pPr>
        <w:pStyle w:val="Listaszerbekezds"/>
        <w:numPr>
          <w:ilvl w:val="0"/>
          <w:numId w:val="23"/>
        </w:numPr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bejelentéshez szükséges adataim kezeléséhez önkéntesen, az adott tájékoztatás alapján hozzájárulok: IGEN/NEM (a megfelelő rész aláhúzandó)</w:t>
      </w:r>
    </w:p>
    <w:p w:rsidR="00C914BD" w:rsidRPr="0059467D" w:rsidRDefault="00C914BD" w:rsidP="00C914BD">
      <w:pPr>
        <w:pStyle w:val="Listaszerbekezds"/>
        <w:numPr>
          <w:ilvl w:val="0"/>
          <w:numId w:val="23"/>
        </w:numPr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kérem adataim zártan kezelését: IGEN/NEM (a megfelelő rész aláhúzandó)</w:t>
      </w:r>
    </w:p>
    <w:p w:rsidR="00C914BD" w:rsidRPr="0059467D" w:rsidRDefault="00C914BD" w:rsidP="00C914BD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:rsidR="00C914BD" w:rsidRPr="0059467D" w:rsidRDefault="00C914BD" w:rsidP="00C914BD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Keltezés</w:t>
      </w:r>
    </w:p>
    <w:p w:rsidR="00C914BD" w:rsidRPr="0059467D" w:rsidRDefault="00C914BD" w:rsidP="00C914BD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:rsidR="00C914BD" w:rsidRPr="0059467D" w:rsidRDefault="00C914BD" w:rsidP="00C914BD">
      <w:pPr>
        <w:spacing w:after="0" w:line="24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C914BD" w:rsidRPr="0059467D" w:rsidRDefault="00C914BD" w:rsidP="00C914BD">
      <w:pPr>
        <w:spacing w:after="0" w:line="24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Bejelentő aláírása</w:t>
      </w:r>
    </w:p>
    <w:p w:rsidR="0049716E" w:rsidRPr="0059467D" w:rsidRDefault="0049716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67D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B327EB" w:rsidRPr="0059467D" w:rsidRDefault="003422AC" w:rsidP="003422AC">
      <w:pPr>
        <w:pStyle w:val="Listaszerbekezds"/>
        <w:numPr>
          <w:ilvl w:val="0"/>
          <w:numId w:val="18"/>
        </w:num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467D">
        <w:rPr>
          <w:rFonts w:ascii="Times New Roman" w:hAnsi="Times New Roman" w:cs="Times New Roman"/>
          <w:i/>
          <w:sz w:val="24"/>
          <w:szCs w:val="24"/>
        </w:rPr>
        <w:lastRenderedPageBreak/>
        <w:t>számú melléklet</w:t>
      </w:r>
    </w:p>
    <w:p w:rsidR="003422AC" w:rsidRPr="0059467D" w:rsidRDefault="003422AC" w:rsidP="003422AC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B327EB" w:rsidRPr="0059467D" w:rsidRDefault="00B327EB" w:rsidP="00B327EB">
      <w:pPr>
        <w:spacing w:after="0" w:line="259" w:lineRule="auto"/>
        <w:ind w:right="4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9467D">
        <w:rPr>
          <w:rFonts w:ascii="Times New Roman" w:hAnsi="Times New Roman" w:cs="Times New Roman"/>
          <w:b/>
          <w:iCs/>
          <w:sz w:val="24"/>
          <w:szCs w:val="24"/>
        </w:rPr>
        <w:t>A szervezeti integritást sértő eseményekkel kapcsolatos intézkedések nyilvántartása</w:t>
      </w:r>
      <w:r w:rsidRPr="005946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9467D">
        <w:rPr>
          <w:rFonts w:ascii="Times New Roman" w:hAnsi="Times New Roman" w:cs="Times New Roman"/>
          <w:b/>
          <w:iCs/>
          <w:sz w:val="24"/>
          <w:szCs w:val="24"/>
        </w:rPr>
        <w:t xml:space="preserve">…… év </w:t>
      </w:r>
    </w:p>
    <w:p w:rsidR="00B327EB" w:rsidRPr="0059467D" w:rsidRDefault="00B327EB" w:rsidP="003879A8">
      <w:pPr>
        <w:spacing w:after="0" w:line="259" w:lineRule="auto"/>
        <w:ind w:right="694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784" w:type="dxa"/>
        <w:tblLayout w:type="fixed"/>
        <w:tblCellMar>
          <w:top w:w="77" w:type="dxa"/>
          <w:left w:w="67" w:type="dxa"/>
          <w:right w:w="20" w:type="dxa"/>
        </w:tblCellMar>
        <w:tblLook w:val="04A0" w:firstRow="1" w:lastRow="0" w:firstColumn="1" w:lastColumn="0" w:noHBand="0" w:noVBand="1"/>
      </w:tblPr>
      <w:tblGrid>
        <w:gridCol w:w="505"/>
        <w:gridCol w:w="913"/>
        <w:gridCol w:w="709"/>
        <w:gridCol w:w="992"/>
        <w:gridCol w:w="1134"/>
        <w:gridCol w:w="851"/>
        <w:gridCol w:w="992"/>
        <w:gridCol w:w="1559"/>
        <w:gridCol w:w="1418"/>
        <w:gridCol w:w="1559"/>
      </w:tblGrid>
      <w:tr w:rsidR="00072A2F" w:rsidRPr="0059467D" w:rsidTr="00382D8C">
        <w:trPr>
          <w:trHeight w:val="1718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27EB" w:rsidRPr="004D6E55" w:rsidRDefault="00B327EB" w:rsidP="00072A2F">
            <w:pPr>
              <w:spacing w:after="200" w:line="259" w:lineRule="auto"/>
              <w:ind w:right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Ssz</w:t>
            </w:r>
            <w:proofErr w:type="spellEnd"/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27EB" w:rsidRPr="004D6E55" w:rsidRDefault="00B327EB" w:rsidP="004D6E55">
            <w:pPr>
              <w:spacing w:after="200" w:line="23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 szervezeti integritást</w:t>
            </w:r>
            <w:r w:rsidR="00072A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sértő esemény</w:t>
            </w:r>
            <w:r w:rsidR="00072A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észlelésének időpontja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27EB" w:rsidRPr="004D6E55" w:rsidRDefault="00B327EB" w:rsidP="004D6E55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Az érintett szakmai terület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27EB" w:rsidRPr="004D6E55" w:rsidRDefault="00B327EB" w:rsidP="004D6E55">
            <w:pPr>
              <w:spacing w:after="200" w:line="23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 szervezeti integritást sértő</w:t>
            </w:r>
            <w:r w:rsidR="00072A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esemény rövid</w:t>
            </w:r>
            <w:r w:rsidR="00072A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leírása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27EB" w:rsidRPr="004D6E55" w:rsidRDefault="00B327EB" w:rsidP="004D6E55">
            <w:pPr>
              <w:spacing w:after="200" w:line="23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 kapcsolódó írásos</w:t>
            </w:r>
            <w:r w:rsidR="00072A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dokumentum megnevezése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27EB" w:rsidRPr="004D6E55" w:rsidRDefault="00B327EB" w:rsidP="004D6E55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 végre</w:t>
            </w:r>
            <w:r w:rsidR="00382D8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hajtott </w:t>
            </w:r>
            <w:proofErr w:type="spellStart"/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intézke</w:t>
            </w:r>
            <w:r w:rsidR="00382D8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dés</w:t>
            </w:r>
            <w:proofErr w:type="spellEnd"/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leírása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27EB" w:rsidRPr="004D6E55" w:rsidRDefault="00B327EB" w:rsidP="004D6E55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Az esetleges kár mértéke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27EB" w:rsidRPr="004D6E55" w:rsidRDefault="00B327EB" w:rsidP="004D6E55">
            <w:pPr>
              <w:spacing w:after="200" w:line="23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Az elrendelt intézkedés</w:t>
            </w:r>
            <w:r w:rsidR="00072A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végrehajtásának felelőse(i), határideje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27EB" w:rsidRPr="004D6E55" w:rsidRDefault="00B327EB" w:rsidP="004D6E55">
            <w:pPr>
              <w:spacing w:after="200" w:line="23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Az intézkedés tényleges</w:t>
            </w:r>
            <w:r w:rsidR="00072A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végrehajtásának dátuma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327EB" w:rsidRPr="004D6E55" w:rsidRDefault="00B327EB" w:rsidP="004D6E55">
            <w:pPr>
              <w:spacing w:after="200" w:line="259" w:lineRule="auto"/>
              <w:ind w:left="12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E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 végrehajtott intézkedés eredménye</w:t>
            </w:r>
          </w:p>
        </w:tc>
      </w:tr>
      <w:tr w:rsidR="00072A2F" w:rsidRPr="0059467D" w:rsidTr="00382D8C">
        <w:trPr>
          <w:trHeight w:val="310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2A2F" w:rsidRPr="0059467D" w:rsidTr="00382D8C">
        <w:trPr>
          <w:trHeight w:val="301"/>
        </w:trPr>
        <w:tc>
          <w:tcPr>
            <w:tcW w:w="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2A2F" w:rsidRPr="0059467D" w:rsidTr="00382D8C">
        <w:trPr>
          <w:trHeight w:val="301"/>
        </w:trPr>
        <w:tc>
          <w:tcPr>
            <w:tcW w:w="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2A2F" w:rsidRPr="0059467D" w:rsidTr="00382D8C">
        <w:trPr>
          <w:trHeight w:val="301"/>
        </w:trPr>
        <w:tc>
          <w:tcPr>
            <w:tcW w:w="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2A2F" w:rsidRPr="0059467D" w:rsidTr="00382D8C">
        <w:trPr>
          <w:trHeight w:val="301"/>
        </w:trPr>
        <w:tc>
          <w:tcPr>
            <w:tcW w:w="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2A2F" w:rsidRPr="0059467D" w:rsidTr="00382D8C">
        <w:trPr>
          <w:trHeight w:val="301"/>
        </w:trPr>
        <w:tc>
          <w:tcPr>
            <w:tcW w:w="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2A2F" w:rsidRPr="0059467D" w:rsidTr="00382D8C">
        <w:trPr>
          <w:trHeight w:val="302"/>
        </w:trPr>
        <w:tc>
          <w:tcPr>
            <w:tcW w:w="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2A2F" w:rsidRPr="0059467D" w:rsidTr="00382D8C">
        <w:trPr>
          <w:trHeight w:val="301"/>
        </w:trPr>
        <w:tc>
          <w:tcPr>
            <w:tcW w:w="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2A2F" w:rsidRPr="0059467D" w:rsidTr="00382D8C">
        <w:trPr>
          <w:trHeight w:val="301"/>
        </w:trPr>
        <w:tc>
          <w:tcPr>
            <w:tcW w:w="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2A2F" w:rsidRPr="0059467D" w:rsidTr="00382D8C">
        <w:trPr>
          <w:trHeight w:val="301"/>
        </w:trPr>
        <w:tc>
          <w:tcPr>
            <w:tcW w:w="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2A2F" w:rsidRPr="0059467D" w:rsidTr="00382D8C">
        <w:trPr>
          <w:trHeight w:val="301"/>
        </w:trPr>
        <w:tc>
          <w:tcPr>
            <w:tcW w:w="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2A2F" w:rsidRPr="0059467D" w:rsidTr="00382D8C">
        <w:trPr>
          <w:trHeight w:val="301"/>
        </w:trPr>
        <w:tc>
          <w:tcPr>
            <w:tcW w:w="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2A2F" w:rsidRPr="0059467D" w:rsidTr="00382D8C">
        <w:trPr>
          <w:trHeight w:val="321"/>
        </w:trPr>
        <w:tc>
          <w:tcPr>
            <w:tcW w:w="5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27EB" w:rsidRPr="0059467D" w:rsidRDefault="00B327EB" w:rsidP="00B327EB">
            <w:pPr>
              <w:spacing w:after="200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B327EB" w:rsidRPr="0059467D" w:rsidRDefault="00B327EB" w:rsidP="00B327EB">
      <w:pPr>
        <w:tabs>
          <w:tab w:val="center" w:pos="7034"/>
          <w:tab w:val="left" w:pos="8218"/>
        </w:tabs>
        <w:spacing w:after="0" w:line="259" w:lineRule="auto"/>
        <w:ind w:left="65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ab/>
      </w:r>
    </w:p>
    <w:p w:rsidR="0049716E" w:rsidRPr="0059467D" w:rsidRDefault="0049716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67D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FB1A0E" w:rsidRPr="0059467D" w:rsidRDefault="00FB1A0E" w:rsidP="00FB1A0E">
      <w:pPr>
        <w:pStyle w:val="Listaszerbekezds"/>
        <w:numPr>
          <w:ilvl w:val="0"/>
          <w:numId w:val="18"/>
        </w:numPr>
        <w:spacing w:after="0" w:line="249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467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számú melléklet </w:t>
      </w:r>
    </w:p>
    <w:p w:rsidR="00FB1A0E" w:rsidRPr="0059467D" w:rsidRDefault="00FB1A0E" w:rsidP="00FB1A0E">
      <w:pPr>
        <w:spacing w:after="0" w:line="249" w:lineRule="auto"/>
        <w:ind w:left="190"/>
        <w:rPr>
          <w:rFonts w:ascii="Times New Roman" w:hAnsi="Times New Roman" w:cs="Times New Roman"/>
          <w:b/>
          <w:sz w:val="24"/>
          <w:szCs w:val="24"/>
        </w:rPr>
      </w:pPr>
    </w:p>
    <w:p w:rsidR="00FB1A0E" w:rsidRPr="0059467D" w:rsidRDefault="00FB1A0E" w:rsidP="00FB1A0E">
      <w:pPr>
        <w:spacing w:after="0" w:line="249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b/>
          <w:sz w:val="24"/>
          <w:szCs w:val="24"/>
        </w:rPr>
        <w:t xml:space="preserve">A Meghallgatási jegyzőkönyv tartalmazza:  </w:t>
      </w:r>
    </w:p>
    <w:p w:rsidR="00FB1A0E" w:rsidRPr="0059467D" w:rsidRDefault="00FB1A0E" w:rsidP="00FB1A0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A0E" w:rsidRPr="0059467D" w:rsidRDefault="00FB1A0E" w:rsidP="00FB1A0E">
      <w:pPr>
        <w:numPr>
          <w:ilvl w:val="0"/>
          <w:numId w:val="20"/>
        </w:numPr>
        <w:spacing w:after="0" w:line="27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meghallgatás helyét, időpontját;  </w:t>
      </w:r>
    </w:p>
    <w:p w:rsidR="00FB1A0E" w:rsidRPr="0059467D" w:rsidRDefault="00FB1A0E" w:rsidP="00FB1A0E">
      <w:pPr>
        <w:numPr>
          <w:ilvl w:val="0"/>
          <w:numId w:val="20"/>
        </w:numPr>
        <w:spacing w:after="0" w:line="27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meghallgatott nevét, munkakörét/beosztását;  </w:t>
      </w:r>
    </w:p>
    <w:p w:rsidR="00FB1A0E" w:rsidRPr="0059467D" w:rsidRDefault="00FB1A0E" w:rsidP="00FB1A0E">
      <w:pPr>
        <w:numPr>
          <w:ilvl w:val="0"/>
          <w:numId w:val="20"/>
        </w:numPr>
        <w:spacing w:after="0" w:line="27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meghallgatáson résztvevő egyéb személyek munkakörét/beosztását;  </w:t>
      </w:r>
    </w:p>
    <w:p w:rsidR="00FB1A0E" w:rsidRPr="0059467D" w:rsidRDefault="00FB1A0E" w:rsidP="00FB1A0E">
      <w:pPr>
        <w:numPr>
          <w:ilvl w:val="0"/>
          <w:numId w:val="20"/>
        </w:numPr>
        <w:spacing w:after="0" w:line="27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meghallgatás tárgyát;  </w:t>
      </w:r>
    </w:p>
    <w:p w:rsidR="00FB1A0E" w:rsidRPr="0059467D" w:rsidRDefault="00FB1A0E" w:rsidP="00FB1A0E">
      <w:pPr>
        <w:numPr>
          <w:ilvl w:val="0"/>
          <w:numId w:val="21"/>
        </w:numPr>
        <w:spacing w:after="0" w:line="27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meghallgatás során feltett kérdéseket és az azokra adott válaszokat;  </w:t>
      </w:r>
    </w:p>
    <w:p w:rsidR="00FB1A0E" w:rsidRPr="0059467D" w:rsidRDefault="00FB1A0E" w:rsidP="00FB1A0E">
      <w:pPr>
        <w:numPr>
          <w:ilvl w:val="0"/>
          <w:numId w:val="21"/>
        </w:numPr>
        <w:spacing w:after="0" w:line="27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az elhangzottak és a jegyzőkönyvben foglaltak egyezőségére vonatkozó nyilatkozatot;  </w:t>
      </w:r>
    </w:p>
    <w:p w:rsidR="00FB1A0E" w:rsidRPr="0059467D" w:rsidRDefault="00FB1A0E" w:rsidP="00FB1A0E">
      <w:pPr>
        <w:numPr>
          <w:ilvl w:val="0"/>
          <w:numId w:val="21"/>
        </w:numPr>
        <w:spacing w:after="0" w:line="270" w:lineRule="auto"/>
        <w:ind w:hanging="259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 xml:space="preserve">meghallgatáson résztvevők aláírását.  </w:t>
      </w:r>
    </w:p>
    <w:p w:rsidR="0049716E" w:rsidRPr="0059467D" w:rsidRDefault="0049716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67D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3D15B7" w:rsidRPr="0059467D" w:rsidRDefault="003D15B7" w:rsidP="009E63A8">
      <w:pPr>
        <w:pStyle w:val="Listaszerbekezds"/>
        <w:numPr>
          <w:ilvl w:val="0"/>
          <w:numId w:val="18"/>
        </w:numPr>
        <w:spacing w:after="0" w:line="249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467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számú melléklet </w:t>
      </w:r>
    </w:p>
    <w:p w:rsidR="003D15B7" w:rsidRPr="0059467D" w:rsidRDefault="003D15B7" w:rsidP="009E63A8">
      <w:pPr>
        <w:spacing w:after="0" w:line="249" w:lineRule="auto"/>
        <w:ind w:left="72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D15B7" w:rsidRPr="0059467D" w:rsidRDefault="003D15B7" w:rsidP="009E63A8">
      <w:pPr>
        <w:spacing w:after="0" w:line="24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7D">
        <w:rPr>
          <w:rFonts w:ascii="Times New Roman" w:hAnsi="Times New Roman" w:cs="Times New Roman"/>
          <w:b/>
          <w:sz w:val="24"/>
          <w:szCs w:val="24"/>
        </w:rPr>
        <w:t>MEGISMERÉSI NYILATKOZAT</w:t>
      </w:r>
    </w:p>
    <w:p w:rsidR="003D15B7" w:rsidRPr="0059467D" w:rsidRDefault="003D15B7" w:rsidP="009E63A8">
      <w:pPr>
        <w:spacing w:after="0" w:line="24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7D">
        <w:rPr>
          <w:rFonts w:ascii="Times New Roman" w:hAnsi="Times New Roman" w:cs="Times New Roman"/>
          <w:b/>
          <w:sz w:val="24"/>
          <w:szCs w:val="24"/>
        </w:rPr>
        <w:t>(minta)</w:t>
      </w:r>
    </w:p>
    <w:p w:rsidR="003D15B7" w:rsidRPr="0059467D" w:rsidRDefault="003D15B7" w:rsidP="009E63A8">
      <w:pPr>
        <w:spacing w:after="0" w:line="249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D15B7" w:rsidRPr="0059467D" w:rsidRDefault="003D15B7" w:rsidP="009E63A8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Szervezeti integritást sértő események bejelentésének eljárásrendjéről szóló szabályzat</w:t>
      </w:r>
    </w:p>
    <w:p w:rsidR="003D15B7" w:rsidRPr="0059467D" w:rsidRDefault="003D15B7" w:rsidP="009E63A8">
      <w:pPr>
        <w:spacing w:after="0" w:line="24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D4A" w:rsidRPr="0059467D" w:rsidRDefault="00032D4A" w:rsidP="00382D8C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7D">
        <w:rPr>
          <w:rFonts w:ascii="Times New Roman" w:hAnsi="Times New Roman" w:cs="Times New Roman"/>
          <w:sz w:val="24"/>
          <w:szCs w:val="24"/>
        </w:rPr>
        <w:t>A jelen szabályzat 8.4. pontja szerint a szervezeti integritást sértő esemény bejelentésére jogosult kijelentem, hogy a szabályzatot megismertem, az abban foglaltakat megértettem.</w:t>
      </w:r>
    </w:p>
    <w:p w:rsidR="00032D4A" w:rsidRPr="0059467D" w:rsidRDefault="00032D4A" w:rsidP="00382D8C">
      <w:pPr>
        <w:spacing w:after="0" w:line="249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32D4A" w:rsidRPr="0059467D" w:rsidTr="00032D4A">
        <w:tc>
          <w:tcPr>
            <w:tcW w:w="3070" w:type="dxa"/>
          </w:tcPr>
          <w:p w:rsidR="00032D4A" w:rsidRPr="0059467D" w:rsidRDefault="00032D4A" w:rsidP="009E63A8">
            <w:pPr>
              <w:spacing w:line="24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hAnsi="Times New Roman" w:cs="Times New Roman"/>
                <w:sz w:val="24"/>
                <w:szCs w:val="24"/>
              </w:rPr>
              <w:t>A bejelentésre jogosult neve</w:t>
            </w:r>
          </w:p>
        </w:tc>
        <w:tc>
          <w:tcPr>
            <w:tcW w:w="3071" w:type="dxa"/>
          </w:tcPr>
          <w:p w:rsidR="00032D4A" w:rsidRPr="0059467D" w:rsidRDefault="00032D4A" w:rsidP="009E63A8">
            <w:pPr>
              <w:spacing w:line="24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hAnsi="Times New Roman" w:cs="Times New Roman"/>
                <w:sz w:val="24"/>
                <w:szCs w:val="24"/>
              </w:rPr>
              <w:t>A bejelentésre jogosult aláírása</w:t>
            </w:r>
          </w:p>
        </w:tc>
        <w:tc>
          <w:tcPr>
            <w:tcW w:w="3071" w:type="dxa"/>
          </w:tcPr>
          <w:p w:rsidR="00032D4A" w:rsidRPr="0059467D" w:rsidRDefault="00032D4A" w:rsidP="009E63A8">
            <w:pPr>
              <w:spacing w:line="24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7D">
              <w:rPr>
                <w:rFonts w:ascii="Times New Roman" w:hAnsi="Times New Roman" w:cs="Times New Roman"/>
                <w:sz w:val="24"/>
                <w:szCs w:val="24"/>
              </w:rPr>
              <w:t>A bejelentésre jogosult aláírásnak dátuma</w:t>
            </w:r>
          </w:p>
        </w:tc>
      </w:tr>
      <w:tr w:rsidR="00032D4A" w:rsidRPr="0059467D" w:rsidTr="00032D4A">
        <w:tc>
          <w:tcPr>
            <w:tcW w:w="3070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2D4A" w:rsidRPr="0059467D" w:rsidTr="00032D4A">
        <w:tc>
          <w:tcPr>
            <w:tcW w:w="3070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2D4A" w:rsidRPr="0059467D" w:rsidTr="00032D4A">
        <w:tc>
          <w:tcPr>
            <w:tcW w:w="3070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2D4A" w:rsidRPr="0059467D" w:rsidTr="00032D4A">
        <w:tc>
          <w:tcPr>
            <w:tcW w:w="3070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2D4A" w:rsidRPr="0059467D" w:rsidTr="00032D4A">
        <w:tc>
          <w:tcPr>
            <w:tcW w:w="3070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2D4A" w:rsidRPr="0059467D" w:rsidTr="00032D4A">
        <w:tc>
          <w:tcPr>
            <w:tcW w:w="3070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2D4A" w:rsidRPr="0059467D" w:rsidTr="00032D4A">
        <w:tc>
          <w:tcPr>
            <w:tcW w:w="3070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32D4A" w:rsidRPr="0059467D" w:rsidRDefault="00032D4A" w:rsidP="003D15B7">
            <w:pPr>
              <w:spacing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D15B7" w:rsidRPr="0059467D" w:rsidRDefault="003D15B7" w:rsidP="0002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3D15B7" w:rsidRPr="0059467D" w:rsidSect="003879A8">
      <w:headerReference w:type="default" r:id="rId29"/>
      <w:footerReference w:type="default" r:id="rId30"/>
      <w:pgSz w:w="11906" w:h="16838" w:code="9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AB" w:rsidRDefault="000268AB" w:rsidP="009E1D84">
      <w:pPr>
        <w:spacing w:after="0" w:line="240" w:lineRule="auto"/>
      </w:pPr>
      <w:r>
        <w:separator/>
      </w:r>
    </w:p>
  </w:endnote>
  <w:endnote w:type="continuationSeparator" w:id="0">
    <w:p w:rsidR="000268AB" w:rsidRDefault="000268AB" w:rsidP="009E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AB" w:rsidRDefault="000268AB" w:rsidP="0089335F">
    <w:pPr>
      <w:spacing w:after="0" w:line="240" w:lineRule="auto"/>
      <w:jc w:val="center"/>
      <w:rPr>
        <w:rFonts w:ascii="Times New Roman" w:hAnsi="Times New Roman"/>
        <w:sz w:val="18"/>
        <w:szCs w:val="19"/>
      </w:rPr>
    </w:pPr>
    <w:r>
      <w:rPr>
        <w:rFonts w:ascii="Times New Roman" w:hAnsi="Times New Roman"/>
        <w:sz w:val="18"/>
        <w:szCs w:val="19"/>
      </w:rPr>
      <w:t xml:space="preserve">1064 Budapest, Rózsa utca 75-79. telefon: (+36 1) 301-8461 e-mail: </w:t>
    </w:r>
    <w:hyperlink r:id="rId1" w:history="1">
      <w:r w:rsidRPr="00654294">
        <w:rPr>
          <w:rStyle w:val="Hiperhivatkozs"/>
          <w:rFonts w:ascii="Times New Roman" w:hAnsi="Times New Roman"/>
          <w:sz w:val="18"/>
          <w:szCs w:val="19"/>
        </w:rPr>
        <w:t>bvholdingkft@bvholdingkft.hu</w:t>
      </w:r>
    </w:hyperlink>
  </w:p>
  <w:p w:rsidR="000268AB" w:rsidRDefault="000268AB" w:rsidP="0089335F">
    <w:pPr>
      <w:spacing w:after="0" w:line="240" w:lineRule="auto"/>
      <w:jc w:val="center"/>
      <w:rPr>
        <w:rFonts w:ascii="Times New Roman" w:hAnsi="Times New Roman"/>
        <w:sz w:val="18"/>
        <w:szCs w:val="19"/>
      </w:rPr>
    </w:pPr>
    <w:r>
      <w:rPr>
        <w:rFonts w:ascii="Times New Roman" w:hAnsi="Times New Roman"/>
        <w:sz w:val="18"/>
        <w:szCs w:val="19"/>
      </w:rPr>
      <w:t>web: www.bvholdingkft.hu</w:t>
    </w:r>
  </w:p>
  <w:p w:rsidR="000268AB" w:rsidRDefault="000268A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018092"/>
      <w:docPartObj>
        <w:docPartGallery w:val="Page Numbers (Bottom of Page)"/>
        <w:docPartUnique/>
      </w:docPartObj>
    </w:sdtPr>
    <w:sdtEndPr/>
    <w:sdtContent>
      <w:p w:rsidR="000268AB" w:rsidRDefault="000268AB">
        <w:pPr>
          <w:pStyle w:val="llb"/>
          <w:jc w:val="center"/>
        </w:pPr>
        <w:r w:rsidRPr="0049716E">
          <w:rPr>
            <w:rFonts w:ascii="Times New Roman" w:hAnsi="Times New Roman" w:cs="Times New Roman"/>
          </w:rPr>
          <w:fldChar w:fldCharType="begin"/>
        </w:r>
        <w:r w:rsidRPr="0049716E">
          <w:rPr>
            <w:rFonts w:ascii="Times New Roman" w:hAnsi="Times New Roman" w:cs="Times New Roman"/>
          </w:rPr>
          <w:instrText>PAGE   \* MERGEFORMAT</w:instrText>
        </w:r>
        <w:r w:rsidRPr="0049716E">
          <w:rPr>
            <w:rFonts w:ascii="Times New Roman" w:hAnsi="Times New Roman" w:cs="Times New Roman"/>
          </w:rPr>
          <w:fldChar w:fldCharType="separate"/>
        </w:r>
        <w:r w:rsidR="00B96CBF">
          <w:rPr>
            <w:rFonts w:ascii="Times New Roman" w:hAnsi="Times New Roman" w:cs="Times New Roman"/>
            <w:noProof/>
          </w:rPr>
          <w:t>2</w:t>
        </w:r>
        <w:r w:rsidRPr="0049716E">
          <w:rPr>
            <w:rFonts w:ascii="Times New Roman" w:hAnsi="Times New Roman" w:cs="Times New Roman"/>
          </w:rPr>
          <w:fldChar w:fldCharType="end"/>
        </w:r>
      </w:p>
    </w:sdtContent>
  </w:sdt>
  <w:p w:rsidR="000268AB" w:rsidRDefault="000268A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AB" w:rsidRDefault="000268AB" w:rsidP="009E1D84">
      <w:pPr>
        <w:spacing w:after="0" w:line="240" w:lineRule="auto"/>
      </w:pPr>
      <w:r>
        <w:separator/>
      </w:r>
    </w:p>
  </w:footnote>
  <w:footnote w:type="continuationSeparator" w:id="0">
    <w:p w:rsidR="000268AB" w:rsidRDefault="000268AB" w:rsidP="009E1D84">
      <w:pPr>
        <w:spacing w:after="0" w:line="240" w:lineRule="auto"/>
      </w:pPr>
      <w:r>
        <w:continuationSeparator/>
      </w:r>
    </w:p>
  </w:footnote>
  <w:footnote w:id="1">
    <w:p w:rsidR="000268AB" w:rsidRPr="003879A8" w:rsidRDefault="000268AB" w:rsidP="00D847FA">
      <w:pPr>
        <w:pStyle w:val="Lbjegyzetszveg"/>
        <w:jc w:val="both"/>
        <w:rPr>
          <w:rFonts w:ascii="Times New Roman" w:hAnsi="Times New Roman" w:cs="Times New Roman"/>
        </w:rPr>
      </w:pPr>
      <w:r w:rsidRPr="003879A8">
        <w:rPr>
          <w:rStyle w:val="Lbjegyzet-hivatkozs"/>
          <w:rFonts w:ascii="Times New Roman" w:hAnsi="Times New Roman" w:cs="Times New Roman"/>
        </w:rPr>
        <w:footnoteRef/>
      </w:r>
      <w:r w:rsidRPr="003879A8">
        <w:rPr>
          <w:rFonts w:ascii="Times New Roman" w:hAnsi="Times New Roman" w:cs="Times New Roman"/>
        </w:rPr>
        <w:t xml:space="preserve"> </w:t>
      </w:r>
      <w:r w:rsidRPr="003879A8">
        <w:rPr>
          <w:rFonts w:ascii="Times New Roman" w:hAnsi="Times New Roman" w:cs="Times New Roman"/>
          <w:sz w:val="18"/>
        </w:rPr>
        <w:t>A Büntetés-végrehajtás Országos Parancsnoksága Ellenőrzési Szolgálat által a 30500-5/37-</w:t>
      </w:r>
      <w:r w:rsidR="00D847FA">
        <w:rPr>
          <w:rFonts w:ascii="Times New Roman" w:hAnsi="Times New Roman" w:cs="Times New Roman"/>
          <w:sz w:val="18"/>
        </w:rPr>
        <w:t>5</w:t>
      </w:r>
      <w:r w:rsidRPr="003879A8">
        <w:rPr>
          <w:rFonts w:ascii="Times New Roman" w:hAnsi="Times New Roman" w:cs="Times New Roman"/>
          <w:sz w:val="18"/>
        </w:rPr>
        <w:t xml:space="preserve">/2024. </w:t>
      </w:r>
      <w:proofErr w:type="spellStart"/>
      <w:r w:rsidRPr="003879A8">
        <w:rPr>
          <w:rFonts w:ascii="Times New Roman" w:hAnsi="Times New Roman" w:cs="Times New Roman"/>
          <w:sz w:val="18"/>
        </w:rPr>
        <w:t>ell</w:t>
      </w:r>
      <w:proofErr w:type="spellEnd"/>
      <w:r w:rsidRPr="003879A8">
        <w:rPr>
          <w:rFonts w:ascii="Times New Roman" w:hAnsi="Times New Roman" w:cs="Times New Roman"/>
          <w:sz w:val="18"/>
        </w:rPr>
        <w:t>. iktatási számú eljárásrend szerint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AB" w:rsidRPr="005B3F73" w:rsidRDefault="000268AB" w:rsidP="009E1D84">
    <w:pPr>
      <w:spacing w:after="0" w:line="240" w:lineRule="auto"/>
      <w:jc w:val="right"/>
      <w:rPr>
        <w:rFonts w:ascii="Times New Roman" w:hAnsi="Times New Roman"/>
        <w:noProof/>
        <w:sz w:val="26"/>
        <w:szCs w:val="26"/>
        <w:lang w:eastAsia="hu-HU"/>
      </w:rPr>
    </w:pPr>
    <w:r w:rsidRPr="00BB406F">
      <w:rPr>
        <w:rFonts w:ascii="Times New Roman" w:hAnsi="Times New Roman"/>
        <w:noProof/>
        <w:lang w:eastAsia="hu-HU"/>
      </w:rPr>
      <w:drawing>
        <wp:anchor distT="0" distB="0" distL="114300" distR="114300" simplePos="0" relativeHeight="251659264" behindDoc="0" locked="0" layoutInCell="1" allowOverlap="1" wp14:anchorId="712C6D83" wp14:editId="507231CD">
          <wp:simplePos x="0" y="0"/>
          <wp:positionH relativeFrom="margin">
            <wp:align>center</wp:align>
          </wp:positionH>
          <wp:positionV relativeFrom="paragraph">
            <wp:posOffset>-272415</wp:posOffset>
          </wp:positionV>
          <wp:extent cx="1637969" cy="1312732"/>
          <wp:effectExtent l="0" t="0" r="0" b="0"/>
          <wp:wrapNone/>
          <wp:docPr id="2" name="Kép 2" descr="C:\Users\guzi.zsuzsanna\AppData\Local\Microsoft\Windows\Temporary Internet Files\Content.Outlook\BH4RCX7W\bvholding_logo_ter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zi.zsuzsanna\AppData\Local\Microsoft\Windows\Temporary Internet Files\Content.Outlook\BH4RCX7W\bvholding_logo_ter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969" cy="1312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8AB" w:rsidRPr="00602E8F" w:rsidRDefault="000268AB" w:rsidP="009E1D84">
    <w:pPr>
      <w:spacing w:after="0" w:line="240" w:lineRule="auto"/>
      <w:jc w:val="right"/>
      <w:rPr>
        <w:rFonts w:ascii="Arial" w:eastAsia="Batang" w:hAnsi="Arial" w:cs="Arial"/>
        <w:sz w:val="28"/>
        <w:szCs w:val="28"/>
      </w:rPr>
    </w:pPr>
    <w:r w:rsidRPr="00894B0C">
      <w:rPr>
        <w:rFonts w:ascii="Arial" w:eastAsia="Batang" w:hAnsi="Arial" w:cs="Arial"/>
        <w:sz w:val="26"/>
        <w:szCs w:val="26"/>
      </w:rPr>
      <w:t xml:space="preserve">                                                                 </w:t>
    </w:r>
  </w:p>
  <w:p w:rsidR="000268AB" w:rsidRPr="00894B0C" w:rsidRDefault="000268AB" w:rsidP="009E1D84">
    <w:pPr>
      <w:spacing w:after="0" w:line="240" w:lineRule="auto"/>
      <w:jc w:val="right"/>
      <w:rPr>
        <w:rFonts w:ascii="Arial" w:eastAsia="Batang" w:hAnsi="Arial" w:cs="Arial"/>
        <w:sz w:val="28"/>
        <w:szCs w:val="28"/>
      </w:rPr>
    </w:pPr>
    <w:r w:rsidRPr="00894B0C">
      <w:rPr>
        <w:rFonts w:ascii="Arial" w:eastAsia="Batang" w:hAnsi="Arial" w:cs="Arial"/>
        <w:sz w:val="28"/>
        <w:szCs w:val="28"/>
      </w:rPr>
      <w:t xml:space="preserve">                                     </w:t>
    </w:r>
    <w:r>
      <w:rPr>
        <w:rFonts w:ascii="Arial" w:eastAsia="Batang" w:hAnsi="Arial" w:cs="Arial"/>
        <w:sz w:val="28"/>
        <w:szCs w:val="28"/>
      </w:rPr>
      <w:t xml:space="preserve">          </w:t>
    </w:r>
    <w:r w:rsidRPr="00894B0C">
      <w:rPr>
        <w:rFonts w:ascii="Arial" w:eastAsia="Batang" w:hAnsi="Arial" w:cs="Arial"/>
        <w:sz w:val="28"/>
        <w:szCs w:val="28"/>
      </w:rPr>
      <w:t xml:space="preserve">     </w:t>
    </w:r>
  </w:p>
  <w:p w:rsidR="000268AB" w:rsidRPr="00EE342B" w:rsidRDefault="000268AB" w:rsidP="009E1D84">
    <w:pPr>
      <w:pStyle w:val="lfej"/>
      <w:pBdr>
        <w:bottom w:val="single" w:sz="4" w:space="1" w:color="auto"/>
      </w:pBdr>
    </w:pPr>
  </w:p>
  <w:p w:rsidR="000268AB" w:rsidRDefault="000268A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AB" w:rsidRPr="0089335F" w:rsidRDefault="000268AB" w:rsidP="0089335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74A"/>
    <w:multiLevelType w:val="hybridMultilevel"/>
    <w:tmpl w:val="4590290E"/>
    <w:lvl w:ilvl="0" w:tplc="6C7082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7A36F2BA">
      <w:start w:val="4"/>
      <w:numFmt w:val="bullet"/>
      <w:lvlText w:val="•"/>
      <w:lvlJc w:val="left"/>
      <w:pPr>
        <w:ind w:left="2685" w:hanging="705"/>
      </w:pPr>
      <w:rPr>
        <w:rFonts w:ascii="Calibri" w:eastAsiaTheme="minorHAnsi" w:hAnsi="Calibri" w:cs="Calibri" w:hint="default"/>
      </w:rPr>
    </w:lvl>
    <w:lvl w:ilvl="3" w:tplc="829C166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45710"/>
    <w:multiLevelType w:val="hybridMultilevel"/>
    <w:tmpl w:val="B4B4F7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C24F9"/>
    <w:multiLevelType w:val="multilevel"/>
    <w:tmpl w:val="F272C84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08901AF4"/>
    <w:multiLevelType w:val="hybridMultilevel"/>
    <w:tmpl w:val="D1C4E9B2"/>
    <w:lvl w:ilvl="0" w:tplc="32B82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B4411"/>
    <w:multiLevelType w:val="multilevel"/>
    <w:tmpl w:val="E820A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C98473A"/>
    <w:multiLevelType w:val="multilevel"/>
    <w:tmpl w:val="C2FCC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01B0BFD"/>
    <w:multiLevelType w:val="hybridMultilevel"/>
    <w:tmpl w:val="B98E06FE"/>
    <w:lvl w:ilvl="0" w:tplc="A5CAD324">
      <w:start w:val="4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29277C"/>
    <w:multiLevelType w:val="hybridMultilevel"/>
    <w:tmpl w:val="0024C95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CA4EC7"/>
    <w:multiLevelType w:val="multilevel"/>
    <w:tmpl w:val="C10A46A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14CD2C6D"/>
    <w:multiLevelType w:val="multilevel"/>
    <w:tmpl w:val="21064ED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17A8495E"/>
    <w:multiLevelType w:val="hybridMultilevel"/>
    <w:tmpl w:val="5AEC8294"/>
    <w:lvl w:ilvl="0" w:tplc="6C7082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68E901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7A36F2BA">
      <w:start w:val="4"/>
      <w:numFmt w:val="bullet"/>
      <w:lvlText w:val="•"/>
      <w:lvlJc w:val="left"/>
      <w:pPr>
        <w:ind w:left="2685" w:hanging="705"/>
      </w:pPr>
      <w:rPr>
        <w:rFonts w:ascii="Calibri" w:eastAsiaTheme="minorHAnsi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880"/>
    <w:multiLevelType w:val="multilevel"/>
    <w:tmpl w:val="5AEC829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>
      <w:start w:val="4"/>
      <w:numFmt w:val="bullet"/>
      <w:lvlText w:val="•"/>
      <w:lvlJc w:val="left"/>
      <w:pPr>
        <w:ind w:left="2685" w:hanging="705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B5C4D"/>
    <w:multiLevelType w:val="hybridMultilevel"/>
    <w:tmpl w:val="0BECDF96"/>
    <w:lvl w:ilvl="0" w:tplc="AC6C5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D4DE8"/>
    <w:multiLevelType w:val="hybridMultilevel"/>
    <w:tmpl w:val="A4303B32"/>
    <w:lvl w:ilvl="0" w:tplc="6C7082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7A36F2BA">
      <w:start w:val="4"/>
      <w:numFmt w:val="bullet"/>
      <w:lvlText w:val="•"/>
      <w:lvlJc w:val="left"/>
      <w:pPr>
        <w:ind w:left="2685" w:hanging="705"/>
      </w:pPr>
      <w:rPr>
        <w:rFonts w:ascii="Calibri" w:eastAsiaTheme="minorHAnsi" w:hAnsi="Calibri" w:cs="Calibri" w:hint="default"/>
      </w:rPr>
    </w:lvl>
    <w:lvl w:ilvl="3" w:tplc="73342A2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86874"/>
    <w:multiLevelType w:val="multilevel"/>
    <w:tmpl w:val="E820A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713484A"/>
    <w:multiLevelType w:val="hybridMultilevel"/>
    <w:tmpl w:val="FB60464E"/>
    <w:lvl w:ilvl="0" w:tplc="32B82E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1B63BB"/>
    <w:multiLevelType w:val="hybridMultilevel"/>
    <w:tmpl w:val="A0AC7E50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8760AB"/>
    <w:multiLevelType w:val="hybridMultilevel"/>
    <w:tmpl w:val="7ECCDB0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18697C"/>
    <w:multiLevelType w:val="hybridMultilevel"/>
    <w:tmpl w:val="2F5663FA"/>
    <w:lvl w:ilvl="0" w:tplc="D98E9CFE">
      <w:start w:val="5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C80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FE1D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4CC9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EF1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8DD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22F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81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AA4E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63555F7"/>
    <w:multiLevelType w:val="multilevel"/>
    <w:tmpl w:val="E250D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98F6AC3"/>
    <w:multiLevelType w:val="hybridMultilevel"/>
    <w:tmpl w:val="FB9C4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846621"/>
    <w:multiLevelType w:val="hybridMultilevel"/>
    <w:tmpl w:val="9DAA27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36EF9"/>
    <w:multiLevelType w:val="hybridMultilevel"/>
    <w:tmpl w:val="19065E1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5CB065A"/>
    <w:multiLevelType w:val="hybridMultilevel"/>
    <w:tmpl w:val="BD260E5E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E608E8"/>
    <w:multiLevelType w:val="hybridMultilevel"/>
    <w:tmpl w:val="F18AB9B4"/>
    <w:lvl w:ilvl="0" w:tplc="CFE0712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D1D7B"/>
    <w:multiLevelType w:val="hybridMultilevel"/>
    <w:tmpl w:val="70BEA888"/>
    <w:lvl w:ilvl="0" w:tplc="1BEA1EB8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685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4E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0A9E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E7F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2B4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CA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C56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BA29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8DE11F6"/>
    <w:multiLevelType w:val="hybridMultilevel"/>
    <w:tmpl w:val="B1E4F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2C1F0F"/>
    <w:multiLevelType w:val="hybridMultilevel"/>
    <w:tmpl w:val="89144118"/>
    <w:lvl w:ilvl="0" w:tplc="32B82E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09423D"/>
    <w:multiLevelType w:val="hybridMultilevel"/>
    <w:tmpl w:val="D3364A28"/>
    <w:lvl w:ilvl="0" w:tplc="6E96E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577ACF"/>
    <w:multiLevelType w:val="hybridMultilevel"/>
    <w:tmpl w:val="71B4A3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61F71"/>
    <w:multiLevelType w:val="hybridMultilevel"/>
    <w:tmpl w:val="43AEC02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95" w:hanging="360"/>
      </w:pPr>
    </w:lvl>
    <w:lvl w:ilvl="2" w:tplc="367C8598">
      <w:start w:val="1"/>
      <w:numFmt w:val="decimal"/>
      <w:lvlText w:val="%3."/>
      <w:lvlJc w:val="left"/>
      <w:pPr>
        <w:ind w:left="2204" w:hanging="360"/>
      </w:pPr>
      <w:rPr>
        <w:rFonts w:hint="default"/>
        <w:i w:val="0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74BB5"/>
    <w:multiLevelType w:val="multilevel"/>
    <w:tmpl w:val="44DE70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1053B7C"/>
    <w:multiLevelType w:val="hybridMultilevel"/>
    <w:tmpl w:val="A2565BA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24E231A"/>
    <w:multiLevelType w:val="hybridMultilevel"/>
    <w:tmpl w:val="A2507D0A"/>
    <w:lvl w:ilvl="0" w:tplc="32B82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522E9C"/>
    <w:multiLevelType w:val="hybridMultilevel"/>
    <w:tmpl w:val="A30EF81E"/>
    <w:lvl w:ilvl="0" w:tplc="230025C2">
      <w:start w:val="1"/>
      <w:numFmt w:val="bullet"/>
      <w:lvlText w:val="-"/>
      <w:lvlJc w:val="left"/>
      <w:pPr>
        <w:ind w:left="1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061C2">
      <w:start w:val="1"/>
      <w:numFmt w:val="bullet"/>
      <w:lvlText w:val="o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20B5C">
      <w:start w:val="1"/>
      <w:numFmt w:val="bullet"/>
      <w:lvlText w:val="▪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E63A4">
      <w:start w:val="1"/>
      <w:numFmt w:val="bullet"/>
      <w:lvlText w:val="•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0BB2A">
      <w:start w:val="1"/>
      <w:numFmt w:val="bullet"/>
      <w:lvlText w:val="o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ED950">
      <w:start w:val="1"/>
      <w:numFmt w:val="bullet"/>
      <w:lvlText w:val="▪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230E2">
      <w:start w:val="1"/>
      <w:numFmt w:val="bullet"/>
      <w:lvlText w:val="•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0C256">
      <w:start w:val="1"/>
      <w:numFmt w:val="bullet"/>
      <w:lvlText w:val="o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8C8108">
      <w:start w:val="1"/>
      <w:numFmt w:val="bullet"/>
      <w:lvlText w:val="▪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3004529"/>
    <w:multiLevelType w:val="multilevel"/>
    <w:tmpl w:val="0176450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5123616"/>
    <w:multiLevelType w:val="hybridMultilevel"/>
    <w:tmpl w:val="82C0A016"/>
    <w:lvl w:ilvl="0" w:tplc="2D8A9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D7268FAC">
      <w:start w:val="2"/>
      <w:numFmt w:val="bullet"/>
      <w:lvlText w:val="•"/>
      <w:lvlJc w:val="left"/>
      <w:pPr>
        <w:ind w:left="3225" w:hanging="705"/>
      </w:pPr>
      <w:rPr>
        <w:rFonts w:ascii="Times New Roman" w:eastAsiaTheme="minorHAnsi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585A9D"/>
    <w:multiLevelType w:val="hybridMultilevel"/>
    <w:tmpl w:val="C3E242E2"/>
    <w:lvl w:ilvl="0" w:tplc="6C7082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5C4BB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17BDF"/>
    <w:multiLevelType w:val="multilevel"/>
    <w:tmpl w:val="E250D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6CFC4E20"/>
    <w:multiLevelType w:val="hybridMultilevel"/>
    <w:tmpl w:val="C166D6AC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B87304"/>
    <w:multiLevelType w:val="hybridMultilevel"/>
    <w:tmpl w:val="CD327130"/>
    <w:lvl w:ilvl="0" w:tplc="CAE8BE9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4027AA"/>
    <w:multiLevelType w:val="hybridMultilevel"/>
    <w:tmpl w:val="A53679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3469E5"/>
    <w:multiLevelType w:val="hybridMultilevel"/>
    <w:tmpl w:val="67602AE2"/>
    <w:lvl w:ilvl="0" w:tplc="CFE07124">
      <w:start w:val="1"/>
      <w:numFmt w:val="decimal"/>
      <w:lvlText w:val="(%1)"/>
      <w:lvlJc w:val="left"/>
      <w:pPr>
        <w:ind w:left="142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8C5DBC"/>
    <w:multiLevelType w:val="hybridMultilevel"/>
    <w:tmpl w:val="990E2B5E"/>
    <w:lvl w:ilvl="0" w:tplc="CAE8BE9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A6C95"/>
    <w:multiLevelType w:val="multilevel"/>
    <w:tmpl w:val="C2FCC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8"/>
  </w:num>
  <w:num w:numId="2">
    <w:abstractNumId w:val="10"/>
  </w:num>
  <w:num w:numId="3">
    <w:abstractNumId w:val="43"/>
  </w:num>
  <w:num w:numId="4">
    <w:abstractNumId w:val="21"/>
  </w:num>
  <w:num w:numId="5">
    <w:abstractNumId w:val="40"/>
  </w:num>
  <w:num w:numId="6">
    <w:abstractNumId w:val="6"/>
  </w:num>
  <w:num w:numId="7">
    <w:abstractNumId w:val="20"/>
  </w:num>
  <w:num w:numId="8">
    <w:abstractNumId w:val="37"/>
  </w:num>
  <w:num w:numId="9">
    <w:abstractNumId w:val="24"/>
  </w:num>
  <w:num w:numId="10">
    <w:abstractNumId w:val="42"/>
  </w:num>
  <w:num w:numId="11">
    <w:abstractNumId w:val="0"/>
  </w:num>
  <w:num w:numId="12">
    <w:abstractNumId w:val="13"/>
  </w:num>
  <w:num w:numId="13">
    <w:abstractNumId w:val="30"/>
  </w:num>
  <w:num w:numId="14">
    <w:abstractNumId w:val="14"/>
  </w:num>
  <w:num w:numId="15">
    <w:abstractNumId w:val="38"/>
  </w:num>
  <w:num w:numId="16">
    <w:abstractNumId w:val="11"/>
  </w:num>
  <w:num w:numId="17">
    <w:abstractNumId w:val="19"/>
  </w:num>
  <w:num w:numId="18">
    <w:abstractNumId w:val="44"/>
  </w:num>
  <w:num w:numId="19">
    <w:abstractNumId w:val="34"/>
  </w:num>
  <w:num w:numId="20">
    <w:abstractNumId w:val="25"/>
  </w:num>
  <w:num w:numId="21">
    <w:abstractNumId w:val="18"/>
  </w:num>
  <w:num w:numId="22">
    <w:abstractNumId w:val="17"/>
  </w:num>
  <w:num w:numId="23">
    <w:abstractNumId w:val="26"/>
  </w:num>
  <w:num w:numId="24">
    <w:abstractNumId w:val="3"/>
  </w:num>
  <w:num w:numId="25">
    <w:abstractNumId w:val="36"/>
  </w:num>
  <w:num w:numId="26">
    <w:abstractNumId w:val="31"/>
  </w:num>
  <w:num w:numId="27">
    <w:abstractNumId w:val="41"/>
  </w:num>
  <w:num w:numId="28">
    <w:abstractNumId w:val="15"/>
  </w:num>
  <w:num w:numId="29">
    <w:abstractNumId w:val="33"/>
  </w:num>
  <w:num w:numId="30">
    <w:abstractNumId w:val="27"/>
  </w:num>
  <w:num w:numId="31">
    <w:abstractNumId w:val="8"/>
  </w:num>
  <w:num w:numId="32">
    <w:abstractNumId w:val="39"/>
  </w:num>
  <w:num w:numId="33">
    <w:abstractNumId w:val="16"/>
  </w:num>
  <w:num w:numId="34">
    <w:abstractNumId w:val="1"/>
  </w:num>
  <w:num w:numId="35">
    <w:abstractNumId w:val="7"/>
  </w:num>
  <w:num w:numId="36">
    <w:abstractNumId w:val="2"/>
  </w:num>
  <w:num w:numId="37">
    <w:abstractNumId w:val="22"/>
  </w:num>
  <w:num w:numId="38">
    <w:abstractNumId w:val="29"/>
  </w:num>
  <w:num w:numId="39">
    <w:abstractNumId w:val="23"/>
  </w:num>
  <w:num w:numId="40">
    <w:abstractNumId w:val="35"/>
  </w:num>
  <w:num w:numId="41">
    <w:abstractNumId w:val="32"/>
  </w:num>
  <w:num w:numId="42">
    <w:abstractNumId w:val="12"/>
  </w:num>
  <w:num w:numId="43">
    <w:abstractNumId w:val="4"/>
  </w:num>
  <w:num w:numId="44">
    <w:abstractNumId w:val="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C1"/>
    <w:rsid w:val="000239A0"/>
    <w:rsid w:val="000268AB"/>
    <w:rsid w:val="00031347"/>
    <w:rsid w:val="00032D4A"/>
    <w:rsid w:val="000463C4"/>
    <w:rsid w:val="00053FC6"/>
    <w:rsid w:val="00054523"/>
    <w:rsid w:val="00072A2F"/>
    <w:rsid w:val="000932B4"/>
    <w:rsid w:val="000A6FBF"/>
    <w:rsid w:val="000B1B66"/>
    <w:rsid w:val="000E34C1"/>
    <w:rsid w:val="00102953"/>
    <w:rsid w:val="00115AF3"/>
    <w:rsid w:val="00135D83"/>
    <w:rsid w:val="00136EF5"/>
    <w:rsid w:val="001477D7"/>
    <w:rsid w:val="001570CE"/>
    <w:rsid w:val="0017785A"/>
    <w:rsid w:val="00191758"/>
    <w:rsid w:val="00195CCC"/>
    <w:rsid w:val="001B43DF"/>
    <w:rsid w:val="001C28FD"/>
    <w:rsid w:val="001C2999"/>
    <w:rsid w:val="001F2617"/>
    <w:rsid w:val="00217419"/>
    <w:rsid w:val="00232180"/>
    <w:rsid w:val="00237938"/>
    <w:rsid w:val="00262A93"/>
    <w:rsid w:val="00277AED"/>
    <w:rsid w:val="002D29C2"/>
    <w:rsid w:val="002E0AE1"/>
    <w:rsid w:val="00303A3D"/>
    <w:rsid w:val="00336CE4"/>
    <w:rsid w:val="003422AC"/>
    <w:rsid w:val="003710F8"/>
    <w:rsid w:val="00380433"/>
    <w:rsid w:val="00382D8C"/>
    <w:rsid w:val="003879A8"/>
    <w:rsid w:val="003C328A"/>
    <w:rsid w:val="003D15B7"/>
    <w:rsid w:val="003D214C"/>
    <w:rsid w:val="003F1D4B"/>
    <w:rsid w:val="00402B53"/>
    <w:rsid w:val="00414187"/>
    <w:rsid w:val="00421124"/>
    <w:rsid w:val="0043007A"/>
    <w:rsid w:val="00440363"/>
    <w:rsid w:val="0047731E"/>
    <w:rsid w:val="004838E2"/>
    <w:rsid w:val="0048645C"/>
    <w:rsid w:val="00491907"/>
    <w:rsid w:val="0049716E"/>
    <w:rsid w:val="004B0DE5"/>
    <w:rsid w:val="004D6E55"/>
    <w:rsid w:val="00521528"/>
    <w:rsid w:val="0052661D"/>
    <w:rsid w:val="00555065"/>
    <w:rsid w:val="0059467D"/>
    <w:rsid w:val="005D43E5"/>
    <w:rsid w:val="005F1112"/>
    <w:rsid w:val="00604DEF"/>
    <w:rsid w:val="006206F0"/>
    <w:rsid w:val="00623FF4"/>
    <w:rsid w:val="0063454B"/>
    <w:rsid w:val="00671210"/>
    <w:rsid w:val="00686146"/>
    <w:rsid w:val="006964BA"/>
    <w:rsid w:val="006A2526"/>
    <w:rsid w:val="006C0E7F"/>
    <w:rsid w:val="006C5711"/>
    <w:rsid w:val="006D60A6"/>
    <w:rsid w:val="00710722"/>
    <w:rsid w:val="00741DF7"/>
    <w:rsid w:val="00747CF8"/>
    <w:rsid w:val="0078212E"/>
    <w:rsid w:val="00782AC6"/>
    <w:rsid w:val="00786259"/>
    <w:rsid w:val="007F028A"/>
    <w:rsid w:val="0080504F"/>
    <w:rsid w:val="00805DB3"/>
    <w:rsid w:val="00815DB3"/>
    <w:rsid w:val="0082364D"/>
    <w:rsid w:val="00844AEA"/>
    <w:rsid w:val="00875CC1"/>
    <w:rsid w:val="00883ED0"/>
    <w:rsid w:val="0088626A"/>
    <w:rsid w:val="0089335F"/>
    <w:rsid w:val="008C6015"/>
    <w:rsid w:val="008D6401"/>
    <w:rsid w:val="008F27E2"/>
    <w:rsid w:val="00953412"/>
    <w:rsid w:val="009824B5"/>
    <w:rsid w:val="00997BC8"/>
    <w:rsid w:val="009B6B90"/>
    <w:rsid w:val="009E1D84"/>
    <w:rsid w:val="009E63A8"/>
    <w:rsid w:val="00A24F46"/>
    <w:rsid w:val="00A873C8"/>
    <w:rsid w:val="00AB36AF"/>
    <w:rsid w:val="00AD215C"/>
    <w:rsid w:val="00AD5DE9"/>
    <w:rsid w:val="00AE1D17"/>
    <w:rsid w:val="00AE2765"/>
    <w:rsid w:val="00B327EB"/>
    <w:rsid w:val="00B65E1F"/>
    <w:rsid w:val="00B662BF"/>
    <w:rsid w:val="00B67BEF"/>
    <w:rsid w:val="00B702C4"/>
    <w:rsid w:val="00B86266"/>
    <w:rsid w:val="00B96CBF"/>
    <w:rsid w:val="00BA0322"/>
    <w:rsid w:val="00BB406F"/>
    <w:rsid w:val="00BC77E8"/>
    <w:rsid w:val="00BD2089"/>
    <w:rsid w:val="00BE1647"/>
    <w:rsid w:val="00BE1B77"/>
    <w:rsid w:val="00BF1E12"/>
    <w:rsid w:val="00C104CA"/>
    <w:rsid w:val="00C55A04"/>
    <w:rsid w:val="00C7383F"/>
    <w:rsid w:val="00C914BD"/>
    <w:rsid w:val="00CD3961"/>
    <w:rsid w:val="00CF2FEA"/>
    <w:rsid w:val="00D1362F"/>
    <w:rsid w:val="00D223C0"/>
    <w:rsid w:val="00D22424"/>
    <w:rsid w:val="00D23E57"/>
    <w:rsid w:val="00D632E1"/>
    <w:rsid w:val="00D768AD"/>
    <w:rsid w:val="00D82065"/>
    <w:rsid w:val="00D847FA"/>
    <w:rsid w:val="00D91AE2"/>
    <w:rsid w:val="00E133EA"/>
    <w:rsid w:val="00E2367A"/>
    <w:rsid w:val="00E27047"/>
    <w:rsid w:val="00E33FCD"/>
    <w:rsid w:val="00E45B5C"/>
    <w:rsid w:val="00E57775"/>
    <w:rsid w:val="00E65B59"/>
    <w:rsid w:val="00E737A7"/>
    <w:rsid w:val="00E90E30"/>
    <w:rsid w:val="00E92928"/>
    <w:rsid w:val="00EC1CCC"/>
    <w:rsid w:val="00ED1B25"/>
    <w:rsid w:val="00ED1F46"/>
    <w:rsid w:val="00EE223D"/>
    <w:rsid w:val="00EE2650"/>
    <w:rsid w:val="00EE2F2B"/>
    <w:rsid w:val="00EE6B41"/>
    <w:rsid w:val="00EF320D"/>
    <w:rsid w:val="00EF3FF9"/>
    <w:rsid w:val="00F1671C"/>
    <w:rsid w:val="00F20547"/>
    <w:rsid w:val="00F3197C"/>
    <w:rsid w:val="00F432F2"/>
    <w:rsid w:val="00F436F4"/>
    <w:rsid w:val="00F43F8B"/>
    <w:rsid w:val="00F448B7"/>
    <w:rsid w:val="00F4724A"/>
    <w:rsid w:val="00F87074"/>
    <w:rsid w:val="00F9693C"/>
    <w:rsid w:val="00FB1A0E"/>
    <w:rsid w:val="00FC083F"/>
    <w:rsid w:val="00F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A6F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A6F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A6F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0A6F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szerbekezds">
    <w:name w:val="List Paragraph"/>
    <w:basedOn w:val="Norml"/>
    <w:uiPriority w:val="34"/>
    <w:qFormat/>
    <w:rsid w:val="000A6FBF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20547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F20547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232180"/>
    <w:pPr>
      <w:tabs>
        <w:tab w:val="left" w:pos="709"/>
        <w:tab w:val="right" w:leader="dot" w:pos="9062"/>
      </w:tabs>
      <w:spacing w:after="100"/>
      <w:ind w:left="851" w:hanging="567"/>
    </w:pPr>
  </w:style>
  <w:style w:type="paragraph" w:styleId="TJ3">
    <w:name w:val="toc 3"/>
    <w:basedOn w:val="Norml"/>
    <w:next w:val="Norml"/>
    <w:autoRedefine/>
    <w:uiPriority w:val="39"/>
    <w:unhideWhenUsed/>
    <w:rsid w:val="00710722"/>
    <w:pPr>
      <w:tabs>
        <w:tab w:val="left" w:pos="709"/>
        <w:tab w:val="right" w:leader="dot" w:pos="9062"/>
      </w:tabs>
      <w:spacing w:after="100"/>
      <w:ind w:left="284"/>
    </w:pPr>
  </w:style>
  <w:style w:type="character" w:styleId="Hiperhivatkozs">
    <w:name w:val="Hyperlink"/>
    <w:basedOn w:val="Bekezdsalapbettpusa"/>
    <w:uiPriority w:val="99"/>
    <w:unhideWhenUsed/>
    <w:rsid w:val="00F2054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54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C914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914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914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914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914BD"/>
    <w:rPr>
      <w:b/>
      <w:bCs/>
      <w:sz w:val="20"/>
      <w:szCs w:val="20"/>
    </w:rPr>
  </w:style>
  <w:style w:type="table" w:customStyle="1" w:styleId="TableGrid">
    <w:name w:val="TableGrid"/>
    <w:rsid w:val="00B327EB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9E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1D84"/>
  </w:style>
  <w:style w:type="paragraph" w:styleId="llb">
    <w:name w:val="footer"/>
    <w:basedOn w:val="Norml"/>
    <w:link w:val="llbChar"/>
    <w:uiPriority w:val="99"/>
    <w:unhideWhenUsed/>
    <w:rsid w:val="009E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1D8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F32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32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320D"/>
    <w:rPr>
      <w:vertAlign w:val="superscript"/>
    </w:rPr>
  </w:style>
  <w:style w:type="table" w:styleId="Rcsostblzat">
    <w:name w:val="Table Grid"/>
    <w:basedOn w:val="Normltblzat"/>
    <w:uiPriority w:val="59"/>
    <w:rsid w:val="00032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A6F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A6F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A6F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0A6F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szerbekezds">
    <w:name w:val="List Paragraph"/>
    <w:basedOn w:val="Norml"/>
    <w:uiPriority w:val="34"/>
    <w:qFormat/>
    <w:rsid w:val="000A6FBF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20547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F20547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232180"/>
    <w:pPr>
      <w:tabs>
        <w:tab w:val="left" w:pos="709"/>
        <w:tab w:val="right" w:leader="dot" w:pos="9062"/>
      </w:tabs>
      <w:spacing w:after="100"/>
      <w:ind w:left="851" w:hanging="567"/>
    </w:pPr>
  </w:style>
  <w:style w:type="paragraph" w:styleId="TJ3">
    <w:name w:val="toc 3"/>
    <w:basedOn w:val="Norml"/>
    <w:next w:val="Norml"/>
    <w:autoRedefine/>
    <w:uiPriority w:val="39"/>
    <w:unhideWhenUsed/>
    <w:rsid w:val="00710722"/>
    <w:pPr>
      <w:tabs>
        <w:tab w:val="left" w:pos="709"/>
        <w:tab w:val="right" w:leader="dot" w:pos="9062"/>
      </w:tabs>
      <w:spacing w:after="100"/>
      <w:ind w:left="284"/>
    </w:pPr>
  </w:style>
  <w:style w:type="character" w:styleId="Hiperhivatkozs">
    <w:name w:val="Hyperlink"/>
    <w:basedOn w:val="Bekezdsalapbettpusa"/>
    <w:uiPriority w:val="99"/>
    <w:unhideWhenUsed/>
    <w:rsid w:val="00F2054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54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C914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914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914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914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914BD"/>
    <w:rPr>
      <w:b/>
      <w:bCs/>
      <w:sz w:val="20"/>
      <w:szCs w:val="20"/>
    </w:rPr>
  </w:style>
  <w:style w:type="table" w:customStyle="1" w:styleId="TableGrid">
    <w:name w:val="TableGrid"/>
    <w:rsid w:val="00B327EB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9E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1D84"/>
  </w:style>
  <w:style w:type="paragraph" w:styleId="llb">
    <w:name w:val="footer"/>
    <w:basedOn w:val="Norml"/>
    <w:link w:val="llbChar"/>
    <w:uiPriority w:val="99"/>
    <w:unhideWhenUsed/>
    <w:rsid w:val="009E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1D8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F32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32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320D"/>
    <w:rPr>
      <w:vertAlign w:val="superscript"/>
    </w:rPr>
  </w:style>
  <w:style w:type="table" w:styleId="Rcsostblzat">
    <w:name w:val="Table Grid"/>
    <w:basedOn w:val="Normltblzat"/>
    <w:uiPriority w:val="59"/>
    <w:rsid w:val="00032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niszter@bm.gov.hu" TargetMode="External"/><Relationship Id="rId18" Type="http://schemas.openxmlformats.org/officeDocument/2006/relationships/hyperlink" Target="mailto:judit.toth@bm.gov.hu" TargetMode="External"/><Relationship Id="rId26" Type="http://schemas.openxmlformats.org/officeDocument/2006/relationships/hyperlink" Target="mailto:miniszter@bm.gov.hu" TargetMode="External"/><Relationship Id="rId3" Type="http://schemas.openxmlformats.org/officeDocument/2006/relationships/styles" Target="styles.xml"/><Relationship Id="rId21" Type="http://schemas.openxmlformats.org/officeDocument/2006/relationships/hyperlink" Target="mailto:eufkhat@bm.gov.h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iniszterikabinet@bm.gov.hu" TargetMode="External"/><Relationship Id="rId17" Type="http://schemas.openxmlformats.org/officeDocument/2006/relationships/hyperlink" Target="mailto:eufkhat@bm.gov.hu" TargetMode="External"/><Relationship Id="rId25" Type="http://schemas.openxmlformats.org/officeDocument/2006/relationships/hyperlink" Target="mailto:miniszterikabinet@bm.gov.h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ndeszetiat@bm.gov.hu" TargetMode="External"/><Relationship Id="rId20" Type="http://schemas.openxmlformats.org/officeDocument/2006/relationships/hyperlink" Target="mailto:rendeszetiat@bm.gov.h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ld-integritas@bv.gov.hu" TargetMode="External"/><Relationship Id="rId24" Type="http://schemas.openxmlformats.org/officeDocument/2006/relationships/hyperlink" Target="mailto:integritas@tfm.gov.h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panasziroda@bv.gov.hu" TargetMode="External"/><Relationship Id="rId23" Type="http://schemas.openxmlformats.org/officeDocument/2006/relationships/hyperlink" Target="mailto:panasziroda@bm.gov.hu" TargetMode="External"/><Relationship Id="rId28" Type="http://schemas.openxmlformats.org/officeDocument/2006/relationships/hyperlink" Target="mailto:panasziroda@bv.gov.hu" TargetMode="External"/><Relationship Id="rId10" Type="http://schemas.openxmlformats.org/officeDocument/2006/relationships/footer" Target="footer1.xml"/><Relationship Id="rId19" Type="http://schemas.openxmlformats.org/officeDocument/2006/relationships/hyperlink" Target="mailto:panasziroda@bv.gov.h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gyula.ruszo@bm.gov.hu" TargetMode="External"/><Relationship Id="rId22" Type="http://schemas.openxmlformats.org/officeDocument/2006/relationships/hyperlink" Target="mailto:judit.toth@bm.gov.hu" TargetMode="External"/><Relationship Id="rId27" Type="http://schemas.openxmlformats.org/officeDocument/2006/relationships/hyperlink" Target="mailto:gyula.ruszo@bm.gov.hu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vholdingkft@bvholdingkf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05BDC-54BE-4120-B72A-D3640D10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5091</Words>
  <Characters>35128</Characters>
  <Application>Microsoft Office Word</Application>
  <DocSecurity>4</DocSecurity>
  <Lines>292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40139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kiss.tamas.naf</dc:creator>
  <cp:lastModifiedBy>kiss.tamas.naf</cp:lastModifiedBy>
  <cp:revision>2</cp:revision>
  <cp:lastPrinted>2024-02-20T15:06:00Z</cp:lastPrinted>
  <dcterms:created xsi:type="dcterms:W3CDTF">2024-04-09T11:54:00Z</dcterms:created>
  <dcterms:modified xsi:type="dcterms:W3CDTF">2024-04-09T11:54:00Z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-1155704696</vt:i4>
  </property>
</Properties>
</file>